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CF" w:rsidRDefault="0029096C" w:rsidP="00D44FCF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9096C">
        <w:rPr>
          <w:rFonts w:ascii="Times New Roman" w:hAnsi="Times New Roman" w:cs="Times New Roman"/>
          <w:b/>
          <w:sz w:val="24"/>
          <w:szCs w:val="24"/>
          <w:lang w:val="sr-Latn-RS"/>
        </w:rPr>
        <w:object w:dxaOrig="9972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9in" o:ole="">
            <v:imagedata r:id="rId9" o:title=""/>
          </v:shape>
          <o:OLEObject Type="Embed" ProgID="Word.Document.12" ShapeID="_x0000_i1025" DrawAspect="Content" ObjectID="_1614579073" r:id="rId10">
            <o:FieldCodes>\s</o:FieldCodes>
          </o:OLEObject>
        </w:object>
      </w:r>
    </w:p>
    <w:p w:rsidR="00601E72" w:rsidRPr="00D44FCF" w:rsidRDefault="00601E72" w:rsidP="00D44FCF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664E7" w:rsidRPr="00601E72" w:rsidRDefault="00214265" w:rsidP="00601E72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0" w:name="_GoBack"/>
      <w:bookmarkEnd w:id="0"/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ОСНОВНЕ ИНФОРМАЦИЈЕ О УСТАНОВИ</w:t>
      </w:r>
    </w:p>
    <w:p w:rsidR="004664E7" w:rsidRPr="004664E7" w:rsidRDefault="004664E7" w:rsidP="0060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"/>
        <w:tblpPr w:leftFromText="180" w:rightFromText="180" w:vertAnchor="page" w:horzAnchor="margin" w:tblpXSpec="center" w:tblpY="3271"/>
        <w:tblW w:w="0" w:type="auto"/>
        <w:tblLook w:val="01E0" w:firstRow="1" w:lastRow="1" w:firstColumn="1" w:lastColumn="1" w:noHBand="0" w:noVBand="0"/>
      </w:tblPr>
      <w:tblGrid>
        <w:gridCol w:w="2268"/>
        <w:gridCol w:w="7338"/>
      </w:tblGrid>
      <w:tr w:rsidR="00601E72" w:rsidRPr="004664E7" w:rsidTr="00601E72">
        <w:tc>
          <w:tcPr>
            <w:tcW w:w="2268" w:type="dxa"/>
          </w:tcPr>
          <w:p w:rsidR="00601E72" w:rsidRPr="004664E7" w:rsidRDefault="00601E72" w:rsidP="00601E72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Назив установе</w:t>
            </w:r>
          </w:p>
        </w:tc>
        <w:tc>
          <w:tcPr>
            <w:tcW w:w="7338" w:type="dxa"/>
          </w:tcPr>
          <w:p w:rsidR="00601E72" w:rsidRPr="004664E7" w:rsidRDefault="00601E72" w:rsidP="00601E72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Завод за здравствену заштиту студената Ниш</w:t>
            </w:r>
          </w:p>
        </w:tc>
      </w:tr>
      <w:tr w:rsidR="00601E72" w:rsidRPr="004664E7" w:rsidTr="00601E72">
        <w:tc>
          <w:tcPr>
            <w:tcW w:w="2268" w:type="dxa"/>
          </w:tcPr>
          <w:p w:rsidR="00601E72" w:rsidRPr="004664E7" w:rsidRDefault="00601E72" w:rsidP="00601E72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Адреса</w:t>
            </w:r>
          </w:p>
        </w:tc>
        <w:tc>
          <w:tcPr>
            <w:tcW w:w="7338" w:type="dxa"/>
          </w:tcPr>
          <w:p w:rsidR="00601E72" w:rsidRPr="004664E7" w:rsidRDefault="00601E72" w:rsidP="00601E72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Ул. Катићева бр. 29, Ниш и Булевар др Зорана Ђинђића бр. 52а, Ниш</w:t>
            </w:r>
          </w:p>
        </w:tc>
      </w:tr>
      <w:tr w:rsidR="00601E72" w:rsidRPr="004664E7" w:rsidTr="00601E72">
        <w:tc>
          <w:tcPr>
            <w:tcW w:w="2268" w:type="dxa"/>
          </w:tcPr>
          <w:p w:rsidR="00601E72" w:rsidRPr="004664E7" w:rsidRDefault="00601E72" w:rsidP="00601E72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Телефони</w:t>
            </w:r>
          </w:p>
        </w:tc>
        <w:tc>
          <w:tcPr>
            <w:tcW w:w="7338" w:type="dxa"/>
          </w:tcPr>
          <w:p w:rsidR="00601E72" w:rsidRPr="004664E7" w:rsidRDefault="00601E72" w:rsidP="00601E72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018/4500056 и 018/4234155</w:t>
            </w:r>
          </w:p>
        </w:tc>
      </w:tr>
      <w:tr w:rsidR="00601E72" w:rsidRPr="004664E7" w:rsidTr="00601E72">
        <w:tc>
          <w:tcPr>
            <w:tcW w:w="2268" w:type="dxa"/>
          </w:tcPr>
          <w:p w:rsidR="00601E72" w:rsidRPr="004664E7" w:rsidRDefault="00601E72" w:rsidP="00601E72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  <w:lang w:val="sr-Cyrl-CS"/>
              </w:rPr>
              <w:t xml:space="preserve">Веб </w:t>
            </w:r>
            <w:r w:rsidRPr="004664E7">
              <w:rPr>
                <w:rFonts w:cstheme="minorHAnsi"/>
                <w:sz w:val="24"/>
                <w:szCs w:val="24"/>
              </w:rPr>
              <w:t xml:space="preserve"> адреса</w:t>
            </w:r>
          </w:p>
        </w:tc>
        <w:tc>
          <w:tcPr>
            <w:tcW w:w="7338" w:type="dxa"/>
          </w:tcPr>
          <w:p w:rsidR="00601E72" w:rsidRPr="004664E7" w:rsidRDefault="00601E72" w:rsidP="00601E72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www.studentskanis.rs</w:t>
            </w:r>
          </w:p>
        </w:tc>
      </w:tr>
      <w:tr w:rsidR="00601E72" w:rsidRPr="004664E7" w:rsidTr="00601E72">
        <w:tc>
          <w:tcPr>
            <w:tcW w:w="2268" w:type="dxa"/>
          </w:tcPr>
          <w:p w:rsidR="00601E72" w:rsidRPr="004664E7" w:rsidRDefault="00601E72" w:rsidP="00601E72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4664E7">
              <w:rPr>
                <w:rFonts w:cstheme="minorHAnsi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7338" w:type="dxa"/>
          </w:tcPr>
          <w:p w:rsidR="00601E72" w:rsidRPr="004664E7" w:rsidRDefault="00601E72" w:rsidP="00601E72">
            <w:pPr>
              <w:jc w:val="both"/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color w:val="1F497D" w:themeColor="text2"/>
                <w:sz w:val="24"/>
                <w:szCs w:val="24"/>
              </w:rPr>
              <w:t>studentskanis@gmail.com</w:t>
            </w:r>
          </w:p>
        </w:tc>
      </w:tr>
      <w:tr w:rsidR="00601E72" w:rsidRPr="004664E7" w:rsidTr="00601E72">
        <w:tc>
          <w:tcPr>
            <w:tcW w:w="2268" w:type="dxa"/>
          </w:tcPr>
          <w:p w:rsidR="00601E72" w:rsidRPr="00601E72" w:rsidRDefault="00601E72" w:rsidP="00601E72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Директор</w:t>
            </w:r>
          </w:p>
        </w:tc>
        <w:tc>
          <w:tcPr>
            <w:tcW w:w="7338" w:type="dxa"/>
          </w:tcPr>
          <w:p w:rsidR="00601E72" w:rsidRPr="00601E72" w:rsidRDefault="00601E72" w:rsidP="00601E72">
            <w:pPr>
              <w:rPr>
                <w:sz w:val="24"/>
                <w:szCs w:val="24"/>
                <w:lang w:val="sr-Cyrl-RS"/>
              </w:rPr>
            </w:pPr>
            <w:r w:rsidRPr="00601E72">
              <w:rPr>
                <w:sz w:val="24"/>
                <w:szCs w:val="24"/>
                <w:lang w:val="sr-Cyrl-RS"/>
              </w:rPr>
              <w:t>др Радомир Пешић</w:t>
            </w:r>
          </w:p>
        </w:tc>
      </w:tr>
    </w:tbl>
    <w:p w:rsidR="00473564" w:rsidRDefault="00473564" w:rsidP="0060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73564" w:rsidRDefault="00473564" w:rsidP="0060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73564" w:rsidRDefault="00473564" w:rsidP="0060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14265" w:rsidRDefault="00214265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14265" w:rsidRDefault="00214265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14265" w:rsidRPr="00601E72" w:rsidRDefault="00214265" w:rsidP="00601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664E7" w:rsidRDefault="004664E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ПРЕДМЕТ ИЗВЕШТАЈА</w:t>
      </w:r>
    </w:p>
    <w:p w:rsidR="00473564" w:rsidRPr="00473564" w:rsidRDefault="00473564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 извештаја је анализа рада и </w:t>
      </w:r>
      <w:r w:rsidR="00CF37AF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пословањ</w:t>
      </w:r>
      <w:r w:rsidR="00601E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Завода за здравствену заштиту студената Ниш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период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I-XII </w:t>
      </w:r>
      <w:r w:rsidR="00601E72"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и то:</w:t>
      </w:r>
    </w:p>
    <w:p w:rsidR="00601E72" w:rsidRPr="004664E7" w:rsidRDefault="00601E72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Default="004664E7" w:rsidP="004664E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Извршење плана здравствених услуга</w:t>
      </w:r>
    </w:p>
    <w:p w:rsidR="00890197" w:rsidRPr="00890197" w:rsidRDefault="00890197" w:rsidP="004664E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664E7" w:rsidRDefault="004664E7" w:rsidP="004664E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Извршење плана </w:t>
      </w:r>
      <w:r w:rsidR="00CD2DA8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јавних набавки</w:t>
      </w:r>
      <w:r w:rsidR="00CD2DA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CD2DA8" w:rsidRPr="00CD2D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инвестиционог одржавања </w:t>
      </w:r>
      <w:r w:rsidR="00CD2D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унапређења рада Завода</w:t>
      </w:r>
    </w:p>
    <w:p w:rsidR="00890197" w:rsidRPr="00890197" w:rsidRDefault="00890197" w:rsidP="004664E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664E7" w:rsidRPr="004664E7" w:rsidRDefault="004664E7" w:rsidP="004664E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III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</w:t>
      </w:r>
      <w:r w:rsidR="00CD2DA8" w:rsidRPr="00CD2DA8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 о финансијском пословању за 2018. годину.</w:t>
      </w:r>
    </w:p>
    <w:p w:rsidR="004664E7" w:rsidRPr="004664E7" w:rsidRDefault="004664E7" w:rsidP="004664E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73564" w:rsidRPr="00CD2DA8" w:rsidRDefault="00473564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C26A6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="004664E7"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ДЕЛАТНОСТ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И УСМЕРЕЊУ</w:t>
      </w:r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ЗАВОДА ЗА ЗДРАВСТВЕНУ ЗАШТИТУ СТУДЕНАТА НИШ</w:t>
      </w:r>
    </w:p>
    <w:p w:rsidR="004664E7" w:rsidRPr="004664E7" w:rsidRDefault="004664E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autoSpaceDE w:val="0"/>
        <w:autoSpaceDN w:val="0"/>
        <w:adjustRightInd w:val="0"/>
        <w:spacing w:before="79"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Завод за зд</w:t>
      </w:r>
      <w:r w:rsidR="00C26A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равствену заштиту студената Ниш</w:t>
      </w:r>
      <w:r w:rsidRPr="004664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пружа здравствене услуге студентима свих факул</w:t>
      </w:r>
      <w:r w:rsidR="00186D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тета Универзитета у Нишу,</w:t>
      </w:r>
      <w:r w:rsidR="00186D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Latn-RS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приватним </w:t>
      </w:r>
      <w:r w:rsidR="008D12B7" w:rsidRPr="008D12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факултетима </w:t>
      </w:r>
      <w:r w:rsidR="008D12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 универзитетима</w:t>
      </w:r>
      <w:r w:rsidRPr="004664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, односно њиховим испоставама</w:t>
      </w:r>
      <w:r w:rsidR="00C26A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као и </w:t>
      </w:r>
      <w:r w:rsidRPr="004664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/>
        </w:rPr>
        <w:t xml:space="preserve"> </w:t>
      </w:r>
      <w:r w:rsidR="00824B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/>
        </w:rPr>
        <w:t xml:space="preserve">државним и приватним </w:t>
      </w:r>
      <w:r w:rsidRPr="004664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/>
        </w:rPr>
        <w:t>високим школама</w:t>
      </w:r>
      <w:r w:rsidRPr="004664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. Основан је 1960. године када су у Нишу почели да раде први факултети. 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Завод 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има две амбуланте и то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>: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амбуланту у ул. Катићева бр. 29 у центру града  и амбулант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>у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смештен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у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 кругу Клиничког центра у Нишу, на адреси </w:t>
      </w:r>
      <w:r w:rsidR="00824B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ул. 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Булевар др Зорана Ђинђића 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бр. 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52а.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</w:p>
    <w:p w:rsidR="004664E7" w:rsidRPr="004664E7" w:rsidRDefault="004664E7" w:rsidP="004664E7">
      <w:pPr>
        <w:autoSpaceDE w:val="0"/>
        <w:autoSpaceDN w:val="0"/>
        <w:adjustRightInd w:val="0"/>
        <w:spacing w:before="79"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оквиру своје делатности, а у складу са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Законом о здравственој заштити, С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тратегијом</w:t>
      </w:r>
      <w:r w:rsidR="003F7B89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3F7B8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развоја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здравља младих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Републици Србији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Законом о младима, као и осталим прописима из ове области,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Завод за здравствену заштиту студената пружа примарну здравствену заштиту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студентима тако што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поред лечења студената,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прати и проучава социо-епидемиолошко и здравствено стање, здравствену културу и хигијенске прилике студентске популације и спроводи мере здравственог васпитања на формирању понашања које воде очувању и унапређењу  здравља. </w:t>
      </w:r>
    </w:p>
    <w:p w:rsidR="004664E7" w:rsidRPr="008D12B7" w:rsidRDefault="004664E7" w:rsidP="008D12B7">
      <w:pPr>
        <w:autoSpaceDE w:val="0"/>
        <w:autoSpaceDN w:val="0"/>
        <w:adjustRightInd w:val="0"/>
        <w:spacing w:before="79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4E7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4664E7">
        <w:rPr>
          <w:rFonts w:ascii="Times New Roman" w:hAnsi="Times New Roman" w:cs="Times New Roman"/>
          <w:sz w:val="24"/>
          <w:szCs w:val="24"/>
          <w:lang w:val="sr-Cyrl-CS"/>
        </w:rPr>
        <w:t>свим плановима и развојним опредељењима Завода</w:t>
      </w:r>
      <w:r w:rsidRPr="004664E7">
        <w:rPr>
          <w:rFonts w:ascii="Times New Roman" w:hAnsi="Times New Roman" w:cs="Times New Roman"/>
          <w:sz w:val="24"/>
          <w:szCs w:val="24"/>
          <w:lang w:val="ru-RU"/>
        </w:rPr>
        <w:t xml:space="preserve"> је истакнута потреба да се свим младим људима обезбеди сет здравствених услуга које су «поверљиве и квалитетне, засноване на потребама младих, а које обављају мотивисани, пријатељски расположени и едуковани здравствени радници и здравствени сарадници у безбедном окружењу за младе и у чијем планирању, спровођењу, праћењу и оцењивању млади имају кључну улогу»</w:t>
      </w:r>
      <w:r w:rsidR="00824B1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24B13" w:rsidRPr="00824B13">
        <w:rPr>
          <w:rFonts w:ascii="Times New Roman" w:hAnsi="Times New Roman" w:cs="Times New Roman"/>
          <w:sz w:val="24"/>
          <w:szCs w:val="24"/>
          <w:lang w:val="ru-RU"/>
        </w:rPr>
        <w:t>Стратегија развоја здравља младих у Републици Србији, Б</w:t>
      </w:r>
      <w:r w:rsidR="00824B13">
        <w:rPr>
          <w:rFonts w:ascii="Times New Roman" w:hAnsi="Times New Roman" w:cs="Times New Roman"/>
          <w:sz w:val="24"/>
          <w:szCs w:val="24"/>
          <w:lang w:val="ru-RU"/>
        </w:rPr>
        <w:t xml:space="preserve">еоград, Министарство здравља, Службени гласник РС, </w:t>
      </w:r>
      <w:r w:rsidR="00824B13" w:rsidRPr="00824B13">
        <w:rPr>
          <w:rFonts w:ascii="Times New Roman" w:hAnsi="Times New Roman" w:cs="Times New Roman"/>
          <w:sz w:val="24"/>
          <w:szCs w:val="24"/>
          <w:lang w:val="ru-RU"/>
        </w:rPr>
        <w:t>бр.55/05, 71/05)</w:t>
      </w:r>
      <w:r w:rsidRPr="004664E7">
        <w:rPr>
          <w:rFonts w:ascii="Times New Roman" w:hAnsi="Times New Roman" w:cs="Times New Roman"/>
          <w:sz w:val="24"/>
          <w:szCs w:val="24"/>
          <w:lang w:val="ru-RU"/>
        </w:rPr>
        <w:t>. Посебан напор се улаже на савладавање изазова</w:t>
      </w:r>
      <w:r w:rsidRPr="004664E7">
        <w:rPr>
          <w:rFonts w:ascii="Times New Roman" w:hAnsi="Times New Roman" w:cs="Times New Roman"/>
          <w:sz w:val="24"/>
          <w:szCs w:val="24"/>
          <w:lang w:val="sr-Latn-CS"/>
        </w:rPr>
        <w:t xml:space="preserve"> и ризика</w:t>
      </w:r>
      <w:r w:rsidRPr="004664E7">
        <w:rPr>
          <w:rFonts w:ascii="Times New Roman" w:hAnsi="Times New Roman" w:cs="Times New Roman"/>
          <w:sz w:val="24"/>
          <w:szCs w:val="24"/>
          <w:lang w:val="ru-RU"/>
        </w:rPr>
        <w:t xml:space="preserve"> по здравље са којима се суочавају млади људи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који су већ у неповољном друштвеном и економском положају.</w:t>
      </w:r>
      <w:r w:rsidR="008D12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свом саставу Завод има службу опште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медицине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службу здравствене заштите жена,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стоматолошку службу,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специјалистичк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о-консултативну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служб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оквиру које су одељења за неуропсихијатрију,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офталмологију, дерматове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ерологију, лабораторијску и ултразвучну дијагностику,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затим службу за опше послове и техничку службу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</w:p>
    <w:p w:rsidR="004664E7" w:rsidRPr="004664E7" w:rsidRDefault="004664E7" w:rsidP="004664E7">
      <w:pPr>
        <w:suppressAutoHyphens/>
        <w:autoSpaceDE w:val="0"/>
        <w:autoSpaceDN w:val="0"/>
        <w:adjustRightInd w:val="0"/>
        <w:spacing w:after="34"/>
        <w:ind w:firstLine="720"/>
        <w:jc w:val="both"/>
        <w:textAlignment w:val="center"/>
        <w:rPr>
          <w:rFonts w:ascii="Times New Roman" w:hAnsi="Times New Roman" w:cs="Times New Roman"/>
          <w:spacing w:val="2"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У Заводу се врши и</w:t>
      </w:r>
      <w:r w:rsidRPr="004664E7">
        <w:rPr>
          <w:rFonts w:ascii="Times New Roman" w:hAnsi="Times New Roman" w:cs="Times New Roman"/>
          <w:sz w:val="24"/>
          <w:szCs w:val="24"/>
          <w:lang w:val="sr-Cyrl-CS"/>
        </w:rPr>
        <w:t xml:space="preserve"> континуирано праћење  потреба младих, припремају и спроводе програми за промоцију здравља младих и циљани превентивни програми. </w:t>
      </w:r>
      <w:r w:rsidRPr="004664E7">
        <w:rPr>
          <w:rFonts w:ascii="Times New Roman" w:hAnsi="Times New Roman" w:cs="Times New Roman"/>
          <w:spacing w:val="2"/>
          <w:sz w:val="24"/>
          <w:szCs w:val="24"/>
        </w:rPr>
        <w:t xml:space="preserve">Све ово праћено је непрестаним прилагођавањем служби Завода </w:t>
      </w:r>
      <w:r w:rsidRPr="004664E7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свим </w:t>
      </w:r>
      <w:r w:rsidRPr="004664E7">
        <w:rPr>
          <w:rFonts w:ascii="Times New Roman" w:hAnsi="Times New Roman" w:cs="Times New Roman"/>
          <w:spacing w:val="2"/>
          <w:sz w:val="24"/>
          <w:szCs w:val="24"/>
        </w:rPr>
        <w:t>развојним потребама младих</w:t>
      </w:r>
      <w:r w:rsidRPr="004664E7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, њих </w:t>
      </w:r>
      <w:r w:rsidR="00824B13">
        <w:rPr>
          <w:rFonts w:ascii="Times New Roman" w:hAnsi="Times New Roman" w:cs="Times New Roman"/>
          <w:spacing w:val="2"/>
          <w:sz w:val="24"/>
          <w:szCs w:val="24"/>
          <w:lang w:val="sr-Cyrl-CS"/>
        </w:rPr>
        <w:t>око 40</w:t>
      </w:r>
      <w:r w:rsidRPr="004664E7">
        <w:rPr>
          <w:rFonts w:ascii="Times New Roman" w:hAnsi="Times New Roman" w:cs="Times New Roman"/>
          <w:spacing w:val="2"/>
          <w:sz w:val="24"/>
          <w:szCs w:val="24"/>
          <w:lang w:val="sr-Cyrl-CS"/>
        </w:rPr>
        <w:t>000 који, сходно седишту Универзитета, гравитирају ка Нишу из Нишавског, Борског, Зајечарског, Расинског, Топличког, Јабланичког, Пиротског, Пчињског округа, али и шире.</w:t>
      </w:r>
    </w:p>
    <w:p w:rsidR="004664E7" w:rsidRPr="004664E7" w:rsidRDefault="004664E7" w:rsidP="00466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sz w:val="24"/>
          <w:szCs w:val="24"/>
          <w:lang w:val="sr-Cyrl-CS"/>
        </w:rPr>
        <w:t>У Заводу се такође спроводи и законска обавеза обављања превентивних систематских прегледа студената прве и треће године студија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: „систематски и остали прегледи деце до навршених 18 година живота, односно до краја прописаног средњошколског, односно високошколског образовања а најкасније до навршених 26 година живота, жена у вези са трудноћом и одраслих особа у складу са републичким програмом превенције и раног откривања болести од већег социјално-медицинског значаја, односно скрининг програма.“ - Закон о здравственом осигурању („Сл. Гласник РС“, број 107/2005, 109/2005-исправка и 57/2001, 110/2012, 119/2012, 99/2014. и 126/2014.), члан 35, који утврђује превентивне здравствене прегледе. Према Правилнику о садржају о обиму права на здравствену заштиту из обавезног здравственог осигурања и о партиципацији, студенти до навршених 26 година живота подлежу обавезном систематском прегледу, и то студенти прве и треће године студија.</w:t>
      </w:r>
    </w:p>
    <w:p w:rsidR="008D12B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Систематски преглед обухвата:</w:t>
      </w:r>
    </w:p>
    <w:p w:rsidR="004664E7" w:rsidRPr="004664E7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 преглед и преглед по системима који обухвата и неуролошки статус, а код жена и превентивни гинеколошки преглед;</w:t>
      </w:r>
    </w:p>
    <w:p w:rsidR="004664E7" w:rsidRPr="004664E7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реглед стоматолога;</w:t>
      </w:r>
    </w:p>
    <w:p w:rsidR="004664E7" w:rsidRPr="004664E7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стандардне лабораторијске претраге;</w:t>
      </w:r>
    </w:p>
    <w:p w:rsidR="004664E7" w:rsidRPr="004664E7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оцену здравственог стања;</w:t>
      </w:r>
    </w:p>
    <w:p w:rsidR="004664E7" w:rsidRPr="004664E7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одређивање додатних медицинских испитивања у зависности од нађеног стања и фактора ризика;</w:t>
      </w:r>
    </w:p>
    <w:p w:rsidR="004664E7" w:rsidRPr="00824B13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здравствено васпитни рад.</w:t>
      </w:r>
    </w:p>
    <w:p w:rsidR="00890197" w:rsidRDefault="00890197" w:rsidP="008D12B7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664E7" w:rsidRDefault="008D12B7" w:rsidP="007458B9">
      <w:pPr>
        <w:autoSpaceDE w:val="0"/>
        <w:autoSpaceDN w:val="0"/>
        <w:adjustRightInd w:val="0"/>
        <w:spacing w:before="79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Главна усмерења, </w:t>
      </w:r>
      <w:r w:rsidR="00C26A6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којима је Завод континуирано радио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C26A6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2018. години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су: </w:t>
      </w:r>
    </w:p>
    <w:p w:rsidR="00824B13" w:rsidRPr="004664E7" w:rsidRDefault="00824B13" w:rsidP="004664E7">
      <w:pPr>
        <w:autoSpaceDE w:val="0"/>
        <w:autoSpaceDN w:val="0"/>
        <w:adjustRightInd w:val="0"/>
        <w:spacing w:before="79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664E7" w:rsidRPr="004664E7" w:rsidRDefault="00CD2DA8" w:rsidP="00CD2DA8">
      <w:pPr>
        <w:numPr>
          <w:ilvl w:val="0"/>
          <w:numId w:val="15"/>
        </w:numPr>
        <w:autoSpaceDE w:val="0"/>
        <w:autoSpaceDN w:val="0"/>
        <w:adjustRightInd w:val="0"/>
        <w:spacing w:before="79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успостављање превентиве као</w:t>
      </w:r>
      <w:r w:rsidRPr="00CD2D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приоритета у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здравствене заштите студената и као основне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делатност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Завода и њено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континуирано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унапре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ђ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ивање; </w:t>
      </w:r>
    </w:p>
    <w:p w:rsidR="004664E7" w:rsidRPr="004664E7" w:rsidRDefault="00CD2DA8" w:rsidP="004664E7">
      <w:pPr>
        <w:numPr>
          <w:ilvl w:val="0"/>
          <w:numId w:val="15"/>
        </w:numPr>
        <w:autoSpaceDE w:val="0"/>
        <w:autoSpaceDN w:val="0"/>
        <w:adjustRightInd w:val="0"/>
        <w:spacing w:before="79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стални 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развој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служби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прилаго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ђ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авање потребама студен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ске популације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- 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креирање активности у 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асти промоције здравља,</w:t>
      </w:r>
      <w:r w:rsidR="001C79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кроз предавања, радион</w:t>
      </w:r>
      <w:r w:rsidR="001C79C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 и тематске промотивне акције</w:t>
      </w:r>
      <w:r w:rsidR="00824B1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сходно потребама студената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</w:p>
    <w:p w:rsidR="004664E7" w:rsidRPr="004664E7" w:rsidRDefault="007458B9" w:rsidP="007458B9">
      <w:pPr>
        <w:numPr>
          <w:ilvl w:val="0"/>
          <w:numId w:val="15"/>
        </w:numPr>
        <w:autoSpaceDE w:val="0"/>
        <w:autoSpaceDN w:val="0"/>
        <w:adjustRightInd w:val="0"/>
        <w:spacing w:before="79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458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унапређење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подршка 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индивидуалним и колективним здравим стиловима живота, адекватним, прилагођеним услугама и ефективном коришћењу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струч</w:t>
      </w:r>
      <w:r w:rsidR="004664E7"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них служби; </w:t>
      </w:r>
    </w:p>
    <w:p w:rsidR="004664E7" w:rsidRPr="004664E7" w:rsidRDefault="004664E7" w:rsidP="004664E7">
      <w:pPr>
        <w:numPr>
          <w:ilvl w:val="0"/>
          <w:numId w:val="15"/>
        </w:numPr>
        <w:autoSpaceDE w:val="0"/>
        <w:autoSpaceDN w:val="0"/>
        <w:adjustRightInd w:val="0"/>
        <w:spacing w:before="79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развијање партнерства са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студентима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државним органима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организацијама, организацијама локалне самуправе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невладин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сектор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458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приватним факултетима,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универзитетима</w:t>
      </w:r>
      <w:r w:rsidR="007458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високим школама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као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кроз развој ме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ђ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ународне сарадње са сродним установама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</w:p>
    <w:p w:rsidR="00890197" w:rsidRDefault="004664E7" w:rsidP="004664E7">
      <w:pPr>
        <w:numPr>
          <w:ilvl w:val="0"/>
          <w:numId w:val="15"/>
        </w:numPr>
        <w:autoSpaceDE w:val="0"/>
        <w:autoSpaceDN w:val="0"/>
        <w:adjustRightInd w:val="0"/>
        <w:spacing w:before="79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дефинисање индикатора и праћење детерминанти здравља и фактора ризика везаних за здравље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студената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E4565" w:rsidRDefault="00FE4565" w:rsidP="00890197">
      <w:pPr>
        <w:autoSpaceDE w:val="0"/>
        <w:autoSpaceDN w:val="0"/>
        <w:adjustRightInd w:val="0"/>
        <w:spacing w:before="79"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E4565" w:rsidRPr="00890197" w:rsidRDefault="00FE4565" w:rsidP="00890197">
      <w:pPr>
        <w:autoSpaceDE w:val="0"/>
        <w:autoSpaceDN w:val="0"/>
        <w:adjustRightInd w:val="0"/>
        <w:spacing w:before="79"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664E7" w:rsidRDefault="004664E7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  <w:t xml:space="preserve"> </w:t>
      </w:r>
    </w:p>
    <w:p w:rsidR="007E782D" w:rsidRPr="007E782D" w:rsidRDefault="007E782D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664E7" w:rsidRDefault="004664E7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ИЗВРШЕЊЕ ПЛАНА ЗДРАВСТВЕНИХ УСЛУГА</w:t>
      </w:r>
    </w:p>
    <w:p w:rsidR="00FE4565" w:rsidRPr="004664E7" w:rsidRDefault="00FE4565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</w:t>
      </w:r>
      <w:r w:rsidR="00824B13">
        <w:rPr>
          <w:rFonts w:ascii="Times New Roman" w:eastAsia="Times New Roman" w:hAnsi="Times New Roman" w:cs="Times New Roman"/>
          <w:sz w:val="24"/>
          <w:szCs w:val="24"/>
          <w:lang w:val="sr-Cyrl-CS"/>
        </w:rPr>
        <w:t>ужању здравствене заштите у 2018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</w:t>
      </w:r>
      <w:r w:rsidR="00824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у Заводу </w:t>
      </w:r>
      <w:r w:rsidR="007458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здравствену заштиту студената Ниш </w:t>
      </w:r>
      <w:r w:rsidR="00824B13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било ангажовано 47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радника и то: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1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субспецијалиста здравственог васпитања,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специјалиста (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лекара специјалиста опште медицине, </w:t>
      </w:r>
      <w:r w:rsidR="00B7402B" w:rsidRP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 лекар специјалиста офталмолог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B7402B" w:rsidRP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 лекар специјалиста неуропсихијатар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B7402B" w:rsidRP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 лекар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специјалиста дерматовенеролог,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 лекар с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пецијалиста клиничке биохемије,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 лекара специјалиста гинекологије и акушерства), затим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доктор стоматологије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 лекар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специјалиста опште стоматологије, 2 здравствена сарадника,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1</w:t>
      </w:r>
      <w:r w:rsidR="00BE081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6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медицинских сестара-техничара,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25A1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 виша м</w:t>
      </w:r>
      <w:r w:rsidR="00B740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едицинска сестра</w:t>
      </w:r>
      <w:r w:rsidR="0022765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 виши лабораторијски техничар,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4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стоматолошке сестре-техничара и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административно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техни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ч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ких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радника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93"/>
        <w:tblOverlap w:val="never"/>
        <w:tblW w:w="9606" w:type="dxa"/>
        <w:tblLook w:val="0000" w:firstRow="0" w:lastRow="0" w:firstColumn="0" w:lastColumn="0" w:noHBand="0" w:noVBand="0"/>
      </w:tblPr>
      <w:tblGrid>
        <w:gridCol w:w="959"/>
        <w:gridCol w:w="6520"/>
        <w:gridCol w:w="2127"/>
      </w:tblGrid>
      <w:tr w:rsidR="004664E7" w:rsidRPr="004664E7" w:rsidTr="00473564">
        <w:trPr>
          <w:trHeight w:val="291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 w:type="page"/>
            </w: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 w:type="page"/>
            </w: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 w:type="page"/>
            </w:r>
            <w:r w:rsidRPr="0046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Р.бр.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ОРГАНИЗАЦИОНЕ ЈЕДИНИЦЕ 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</w:tr>
      <w:tr w:rsidR="004664E7" w:rsidRPr="004664E7" w:rsidTr="00473564">
        <w:trPr>
          <w:trHeight w:val="277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664E7" w:rsidTr="00473564">
        <w:trPr>
          <w:trHeight w:val="277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664E7" w:rsidTr="00473564">
        <w:trPr>
          <w:trHeight w:val="1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Здр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авствна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заштита студената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B3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Здр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авствна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заштита жена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FB3E90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Неуропсихијатрија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Социјални радник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Психолог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аторијска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дијагностика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FB3E90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Стоматологија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FB3E90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Економско-правни и општи послови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4664E7" w:rsidRPr="004664E7" w:rsidTr="00473564">
        <w:trPr>
          <w:trHeight w:val="291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0D43EA" w:rsidRDefault="000D43EA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47</w:t>
            </w:r>
          </w:p>
        </w:tc>
      </w:tr>
    </w:tbl>
    <w:p w:rsidR="007E782D" w:rsidRDefault="004664E7" w:rsidP="007E7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Структура запослених у Заводу у складу је са </w:t>
      </w:r>
      <w:r w:rsidRPr="004664E7">
        <w:rPr>
          <w:rFonts w:ascii="Times New Roman" w:eastAsia="Times New Roman" w:hAnsi="Times New Roman" w:cs="Times New Roman"/>
          <w:sz w:val="24"/>
          <w:szCs w:val="24"/>
        </w:rPr>
        <w:t>Правилником о ближим условима за обављање здравствене делатности у здравственим установама и другим облицима здравствене службе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Сл. </w:t>
      </w:r>
      <w:proofErr w:type="gramStart"/>
      <w:r w:rsidRPr="004664E7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gramEnd"/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РС 43/06</w:t>
      </w:r>
      <w:r w:rsidR="007E782D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7E782D" w:rsidRPr="007E782D" w:rsidRDefault="004664E7" w:rsidP="007E7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ИЗВРШЕНЕ УСЛУГЕ</w:t>
      </w:r>
    </w:p>
    <w:p w:rsidR="007E782D" w:rsidRPr="004664E7" w:rsidRDefault="007E782D" w:rsidP="004664E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1016"/>
        <w:gridCol w:w="1117"/>
        <w:gridCol w:w="5474"/>
        <w:gridCol w:w="1021"/>
        <w:gridCol w:w="1152"/>
      </w:tblGrid>
      <w:tr w:rsidR="00E25A12" w:rsidRPr="00E25A12" w:rsidTr="00E25A12">
        <w:trPr>
          <w:trHeight w:val="255"/>
        </w:trPr>
        <w:tc>
          <w:tcPr>
            <w:tcW w:w="7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1005 - ЗДРАВСТВЕНА ЗАШТИТА ЖЕНА</w:t>
            </w:r>
          </w:p>
          <w:p w:rsidR="007E782D" w:rsidRPr="007E782D" w:rsidRDefault="007E782D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12" w:rsidRPr="007E782D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12" w:rsidRPr="007E782D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  <w:p w:rsidR="007E782D" w:rsidRPr="007E782D" w:rsidRDefault="007E782D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бр. 11</w:t>
            </w:r>
          </w:p>
        </w:tc>
      </w:tr>
      <w:tr w:rsidR="00E25A12" w:rsidRPr="00E25A12" w:rsidTr="00E25A12">
        <w:trPr>
          <w:trHeight w:val="76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5A12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E25A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5A12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 I-XII 2018.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5A1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2018.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ПРЕВЕНТИВА/ Прегледи лекара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5624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1300011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Превентивни гинеколошки преглед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1315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1122</w:t>
            </w:r>
          </w:p>
        </w:tc>
      </w:tr>
      <w:tr w:rsidR="00E25A12" w:rsidRPr="00E25A12" w:rsidTr="00E25A12">
        <w:trPr>
          <w:trHeight w:val="49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1300029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Скрининг/ рано откривање рака грлића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материце  код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жена 25-64. година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49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1300029*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Скрининг/ рано откривање рака грлића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материце  код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жена 25-64. година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1300151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преглед у вези са планирањем породице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0F0B8E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F0B8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    2788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Превентивни преглед труднице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1192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1300037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До краја првог триместра трудноће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1300037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први прегледи труднице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E25A12" w:rsidRPr="00E25A12" w:rsidTr="00E25A12">
        <w:trPr>
          <w:trHeight w:val="54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Ексфолијативна цитологија ткива репродукт. органа жене - неаутоматизована припрема и неаутоматизовано бојење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8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A12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Ексфолијативна цитологија ткива репродукт. органа жене - неаутоматизована припрема и неаутоматизовано бојење (за превентивне прегледе)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1315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1122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Контролни преглед труднице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преглед труднице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</w:tr>
      <w:tr w:rsidR="00E25A12" w:rsidRPr="00E25A12" w:rsidTr="00E25A12">
        <w:trPr>
          <w:trHeight w:val="6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 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преглед труднице са високо-ризичном трудноћом (за високо ризичну трудноћу)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1300169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Превентивни преглед породиље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170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1300169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 шест недеља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1300169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 шест месеци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2200079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Гинеколошко-акушерски ултраз.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прегл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трудница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KУРАТИВА/ Прегледи лекара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7509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1300060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Први гинеколошки преглед ради лечења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2942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2902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1300078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гинеколошки преглед ради лечења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1640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1302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1300185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Посебни гинеколошки преглед ради допунске дијагностике и лечења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1000017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Кратка посета изабраном лекару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2925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2435</w:t>
            </w:r>
          </w:p>
        </w:tc>
      </w:tr>
      <w:tr w:rsidR="00E25A12" w:rsidRPr="00E25A12" w:rsidTr="00E25A12">
        <w:trPr>
          <w:trHeight w:val="5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1000066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Лекарски преглед на терену (у установама које немају службу кућног лечења)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5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Ексфолијативна цитологија ткива репродукт. органа жене - неаутоматизована припрема и неаутоматизовано бојење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2200079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Гинеколошко-акушерски ултразвучни преглед осталих жена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1112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2200103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Ултразвучни преглед органа (дојке)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627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615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1300052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Психофизичка припрема труднице за порођај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Узимање материјала за анализу и тестирање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1300086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Електрофизиолошко снимање у гинекологији и акушерству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1300094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Дијагн. тест за испит.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обољ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. репродуктивних органа жене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627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615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дрен./ ис./ асп.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продуката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упал.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реп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. жене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Ексц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одстр. тк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дестр./ чишћ. ране/ каутеризација промена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1300128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мања хир.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инт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које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 одн.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бол. </w:t>
            </w:r>
            <w:proofErr w:type="gramStart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реп</w:t>
            </w:r>
            <w:proofErr w:type="gramEnd"/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. органа жене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1000165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ињекц./ инфилтрација/ апликација лека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1000173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компресивни завој/ компресија/ тампонада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5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1000132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Ексцизија/ одстрањивање ткива/ деструкција/ чишћење ране/ каутеризација - опште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1300177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Сложена гинеколошко-акешерска процедура ПОРОЂАЈ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ЗДРАВСТВЕНО ВАСПИТАЊЕ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1406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1506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здравствено-васпитни рад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</w:tr>
      <w:tr w:rsidR="00E25A12" w:rsidRPr="00E25A12" w:rsidTr="00E25A12">
        <w:trPr>
          <w:trHeight w:val="5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здравствено-васпитни рад (скрининг на карцином дојке) код жена 50-69 година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Групни здравствено-васпитни рад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Рад у малој групи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Организациони састанак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Здравствена изложба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Рад у заједници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трудница са високоризичном трудноћом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парова укључених у школу родитељства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трудница које су прошле психоф. припрему за порођај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5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5A12" w:rsidRPr="00E25A12" w:rsidTr="00E25A12">
        <w:trPr>
          <w:trHeight w:val="255"/>
        </w:trPr>
        <w:tc>
          <w:tcPr>
            <w:tcW w:w="7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За установе укључене у организовани скрининг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A12" w:rsidRPr="00E25A12" w:rsidRDefault="00E25A12" w:rsidP="00E2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155F" w:rsidRDefault="00FC155F" w:rsidP="004664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E782D" w:rsidRPr="00FC155F" w:rsidRDefault="007E782D" w:rsidP="004664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630" w:type="dxa"/>
        <w:tblInd w:w="93" w:type="dxa"/>
        <w:tblLook w:val="04A0" w:firstRow="1" w:lastRow="0" w:firstColumn="1" w:lastColumn="0" w:noHBand="0" w:noVBand="1"/>
      </w:tblPr>
      <w:tblGrid>
        <w:gridCol w:w="1039"/>
        <w:gridCol w:w="162"/>
        <w:gridCol w:w="1117"/>
        <w:gridCol w:w="5026"/>
        <w:gridCol w:w="181"/>
        <w:gridCol w:w="816"/>
        <w:gridCol w:w="237"/>
        <w:gridCol w:w="932"/>
        <w:gridCol w:w="240"/>
      </w:tblGrid>
      <w:tr w:rsidR="00FC155F" w:rsidRPr="00FC155F" w:rsidTr="00FC155F">
        <w:trPr>
          <w:trHeight w:val="270"/>
        </w:trPr>
        <w:tc>
          <w:tcPr>
            <w:tcW w:w="7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ЗДРАВСТВЕНА ЗАШТИТА СТУДЕНТСКЕ ОМЛАДИНЕ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бр. 12</w:t>
            </w:r>
          </w:p>
        </w:tc>
      </w:tr>
      <w:tr w:rsidR="00FC155F" w:rsidRPr="00FC155F" w:rsidTr="00FC155F">
        <w:trPr>
          <w:trHeight w:val="54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 I-XII 2018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2018.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ПРЕВЕНТИВА/ Прегледи лекара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Превентивни  преглед одраслих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5599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1200013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  преглед у  I години студија (19 -20 година)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3259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1200013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  прегледи у III години студија (21 -22 година)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1837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2330</w:t>
            </w:r>
          </w:p>
        </w:tc>
      </w:tr>
      <w:tr w:rsidR="00FC155F" w:rsidRPr="00FC155F" w:rsidTr="00FC155F">
        <w:trPr>
          <w:trHeight w:val="25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Скрининг/ рано откривање депресије ( 19 и више година)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KУРАТИВА/Прегледи лекара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29957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34590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1200039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Први преглед студентске омладине (одраслих) ради лечења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15477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18594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1200047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Поновни преглед студентске омладине (одраслих) ради лечења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Default="007458B9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11163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14006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1200054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Посебни преглед студената ради допунске диј.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даљ. лечења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Кратка посета изабраном лекару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3317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1990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7416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дрен./ исп./одстр.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упал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процеса - опште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Ексц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одстр. тк./дестр./ чишћ. ране/ каутеризација - опште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Default="007458B9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Инструментација/ катетеризација - опште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Намештање/ фиксација – опште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ињекц./ инфилтрација/ апликација лека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6034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компресивни завој/ компресија/ тампонада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507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Електрофизиолошко сним.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везано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кардиоваск.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сис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. - ЕКГ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Default="007458B9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Слож. терапеутске проц. / мање хируршке интервенције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ЗДРАВСТВЕНО ВАСПИТАЊЕ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3120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здравствено-васпитни рад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3877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3100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Групни здравствено-васпитни рад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Рад у малој групи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Организациони састанак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Здравствена изложба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Рад у заједници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FC155F" w:rsidRPr="00FC155F" w:rsidTr="00FC155F">
        <w:trPr>
          <w:trHeight w:val="27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Радионице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trHeight w:val="25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FC155F" w:rsidRPr="00FC155F" w:rsidTr="00FC155F">
        <w:trPr>
          <w:trHeight w:val="450"/>
        </w:trPr>
        <w:tc>
          <w:tcPr>
            <w:tcW w:w="7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Спроводе Заводи за здравствену заштиту студената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155F" w:rsidRPr="00FC155F" w:rsidTr="00890197">
        <w:trPr>
          <w:trHeight w:val="13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8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FC155F">
        <w:trPr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FC155F">
        <w:trPr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FC155F">
        <w:trPr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890197" w:rsidRDefault="00FC155F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FC155F">
        <w:trPr>
          <w:gridAfter w:val="1"/>
          <w:wAfter w:w="240" w:type="dxa"/>
          <w:trHeight w:val="315"/>
        </w:trPr>
        <w:tc>
          <w:tcPr>
            <w:tcW w:w="7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1015 - СЛУЖБА ЗА ЛАБОРАТОРИЈСКУ ДИЈАГНОСТИКУ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 бр 18</w:t>
            </w:r>
          </w:p>
        </w:tc>
      </w:tr>
      <w:tr w:rsidR="00FC155F" w:rsidRPr="00FC155F" w:rsidTr="00FC155F">
        <w:trPr>
          <w:gridAfter w:val="1"/>
          <w:wAfter w:w="240" w:type="dxa"/>
          <w:trHeight w:val="6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РФЗО</w:t>
            </w: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ШИФРА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Извршено услу</w:t>
            </w:r>
            <w:r w:rsidR="001C79C7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</w:t>
            </w: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а I-XII 2018.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Планирано услуга 2018.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Заједничке опште лабораторијске услуге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L000018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Узорковање крви (микроузорковање)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L000026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Узорковање крви (венепункција)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L000034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Узорковање других биолошких материјала у лабораторији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Опште хематолошке анализе у  крви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15882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14320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L014019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Хематокрит (Хцт) у крви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L014027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Хемоглобин (Хб) у крви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4668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4520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L014076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Крвна слика (Ер, Ле, Хцт, Хб, Тр)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L014084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Крвна слика (Ер, Ле, Хцт, Хб, Тр, ЛеФ)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3487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2940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L014118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Леукоцитарна формула (ЛеФ) - ручно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L014142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Одређивање броја еритроцита (Ер) у крви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4668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4520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L014159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Одређивање броја леукоцита (Ле) у крви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L014175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Одређивање броја ретикулоцита у крви - микроскопирањем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L014183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Одређивање броја тромбоцита (Тр) у крви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L014209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Седиментација еритроцита (СЕ)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3059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Хематолошке анализе коагулације у крви, односно плазми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L014332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Активирано парцијално тромбопластинско време (аПТТ) у плазми - коагулометријски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L014720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Фибриноген у плазми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L014738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Фибриноген у плазми - спектрофотометријски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L014795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ИНР - за праћење антикоагулантне терапије у плазми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L015057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Протромбинско време (ПТ)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L015271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Време крварења (Дуке)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крви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L000109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Аланин аминотрансфераза (АЛТ)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L000133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Алкална фосфатаза (АЛП)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L000166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Аспартат аминотрансфераза (АСТ)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L000216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Билирубин (директан)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L000224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Билирубин (укупан)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L000265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Ц-реактивни протеин (ЦРП)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L000307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Фосфор, неоргански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L000323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Гама-глутамил трансфераза (гама-ГТ)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L000331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Глукоза толеранс тест (тест оптерећења глукозом, ГТТ-орални) - глукоза у крви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L000349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Глукоза у капиларној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L000356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Глукоза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L000414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Хемоглобин А1ц (гликозилирани хемоглобин, ХбА1ц) у крви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L000513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Хлориди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L000521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Холестерол (укупан)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L000539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Холестерол (укупан)/ХДЛ -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L000547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Холестерол, ХДЛ -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L000554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Холестерол, ЛДЛ -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L000562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Холестерол, ВЛДЛ -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L000570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Калцијум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L000588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Калијум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L000596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 киназа (ЦК)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L000612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L000620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Лактат дехидрогеназа (ЛДХ)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L000653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Мокраћна киселина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L000661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Натријум у крви - ПОЦТ методом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L000745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(укупни) у крви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L000844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Уреа у крви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серуму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23921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17935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L001040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Аланин аминотрансфераза (АЛТ)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L001057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Аланин аминотрансфераза (АЛТ) у серуму - спектрофотометрија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1625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L001081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Албумин у серуму - спектрофотометријом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L001180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Алфа-амилаза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L001198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Алфа-амилаза у серуму - спектрофотометрија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L001248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Алкална фосфатаза (АЛП)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L001255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Алкална фосфатаза (АЛП) у серуму -спектрофотометријом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L001644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Аспартат аминотрансфераза (АСТ)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L001651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Аспартат аминотрансфераза (АСТ) у серуму - спектрофотометријом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2207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1625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L001883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(директан)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L001891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(директан) у серуму - спектрофотометријом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L001909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(укупан)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L001917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(укупан) у серуму - спектрофотометријом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1219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L002055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Ц-реактивни протеин (ЦРП) у серуму - имунотурбидиметријом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2334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L002071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Ц-реактивни протеин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L002493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Фосфор, неоргански у серуму - спектрофотометрија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L002501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Фосфор, неоргански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L002535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Гама-глутамил трансфераза (гама-ГТ)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L002543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Гама-глутамил трансфераза (гама-ГТ) у серуму - спектрофотометрија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1561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L002600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Глукоза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L002618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Глукоза у серуму - спектрофотометрија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1780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1405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L002667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Гвожђе у серуму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L002766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Хлориди у серуму - јон-селективном електродом (ЈСЕ)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L002774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Хлориди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L002808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 (укупан)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L002816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 (укупан) у серуму - спектрофотометријом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1084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L002840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Холестерол, ХДЛ -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L002857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Холестерол, ХДЛ - у серуму - спектрофотометрија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L002873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Холестерол, ЛДЛ - у серуму - израчунавањем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L002881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Холестерол, ЛДЛ -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L002899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Холестерол, ЛДЛ - у серуму - спектрофотометријом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L003731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Калцијум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L003749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Калцијум у серуму - спектрофотометријом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L003780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Калијум у серуму - јон-селективном електродом (ЈСЕ)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L003798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Калијум у серуму - пламена 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L003806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Калијум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L003954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Кисела фосфатаза (АцП) укупна у серуму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L003962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Кисела фосфатаза (АцП), простатична (простатична кисела фосфатаза, ПАП) у серуму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L004226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 киназа (ЦК)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L004234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 киназа (ЦК) у серуму - спектрофотометрија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L004309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Креатинин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L004317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Креатинин у серуму-спектрофотометријом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L004416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Лактат дехидрогеназа (ЛДХ) у серуму - спектрофотометрија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L004424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Лактат дехидрогеназа (ЛДХ)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L004804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Мокраћна киселина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L004812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Мокраћна киселина у серуму - спектрофотометрија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L004853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Натријум у серуму - пламена 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L004861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Натријум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L004879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Натријум у серуму, јон-селективном електродом (ЈСЕ)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L005439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(укупни) у серуму - спектрофотометријом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L005843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ТИБЦ (укупни капацитет везивања гвожђа) у серуму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L006064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Триглицериди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L006072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Триглицериди у серуму - спектрофотометрија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1084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L006239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УИБЦ (незасићени капацитет везивања гвожђа) у серуму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L006254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Уреа у серуму - спектрофотометријом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L006262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Уреа у серуму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плазми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L006973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Аланин аминотрансфераза (АЛТ) у плазми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L007005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Алфа-амилаза у плазми-ПОЦТ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L007013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Алкална фосфатаза (АЛП) у плазми-ПОЦТ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L007138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Аспарт аминотрансфераза (АСТ) у плазми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L007369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Гама-глутамил трансфераза (гама-ГТ) у плазми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L007401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Глукоза у плазми - ПОЦТ методом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урину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50684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48239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L008912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Алфа-амилаза у урину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L008946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(укупан) у урину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6919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6602</w:t>
            </w:r>
          </w:p>
        </w:tc>
      </w:tr>
      <w:tr w:rsidR="00FC155F" w:rsidRPr="00FC155F" w:rsidTr="00FC155F">
        <w:trPr>
          <w:gridAfter w:val="1"/>
          <w:wAfter w:w="240" w:type="dxa"/>
          <w:trHeight w:val="49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L008953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Целокупни хемијски преглед, релативна густина и седимент урина - аутоматски са дигиталном проточном микроскопијом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L008961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Целокупни преглед, релативна густина урина - аутоматски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L008979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Целокупни преглед урина - ручно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L009035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Гликоза у урину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6919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6602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L009043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Хемоглобин (крв) у урину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6919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6602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L009266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Кетонска тела (ацетон) у урину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6919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6602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L009308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Лаки ланци имуноглобулина (Бенце-Јонес) у урину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L009399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пХ урина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6919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6602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L009423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(фракције протеина) у урину - електрофорезом на гелу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L009431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у урину - имуноелектрофорезом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L009456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у урину - сулфосалицилном киселином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6919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6602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L009464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у урину - загревањем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L009472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Седимент урина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2251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L009480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на трудноћу у урину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L009506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Уробилиноген у урину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6919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6602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фецесу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L012401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Хемоглобин (крв) (ФОБТ) у фецесу - имунохемијски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*L012401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Хемоглобин (крв) (ФОБТ) у фецесу - имунохемијски  (атрибут 33)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L012419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Хемоглобин (крв) (ФОБТ) у фецесу - ензимски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L012492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Масти у фецесу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L012534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Несварена мишићна влакна у фецесу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L012591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Скроб у фецесу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Биохемијске анализе и хематолошке анализе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90611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80686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Микробиолошка анализа у области паразитологије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L020917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Брзи тест за детекцију копро-антигена Ентамоеба хистолyтица/диспар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L021311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Преглед столице на паразите (нативни препарат)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Микробиолошке и паразитолошке анализе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СВЕ АНАЛИЗЕ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90611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80686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осигураника који су користили услуге лабораторија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9356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8688</w:t>
            </w:r>
          </w:p>
        </w:tc>
      </w:tr>
      <w:tr w:rsidR="00FC155F" w:rsidRPr="00FC155F" w:rsidTr="00FC155F">
        <w:trPr>
          <w:gridAfter w:val="1"/>
          <w:wAfter w:w="240" w:type="dxa"/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gridAfter w:val="1"/>
          <w:wAfter w:w="240" w:type="dxa"/>
          <w:trHeight w:val="465"/>
        </w:trPr>
        <w:tc>
          <w:tcPr>
            <w:tcW w:w="9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*Планира се према услугама из табеле 13 и/или  14, за програм организованог скрининга рака дебелог црева </w:t>
            </w:r>
          </w:p>
        </w:tc>
      </w:tr>
    </w:tbl>
    <w:p w:rsidR="00890197" w:rsidRDefault="00890197" w:rsidP="004664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197" w:rsidRDefault="00890197" w:rsidP="004664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E782D" w:rsidRDefault="007E782D" w:rsidP="004664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E782D" w:rsidRDefault="007E782D" w:rsidP="004664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E782D" w:rsidRPr="007458B9" w:rsidRDefault="007E782D" w:rsidP="004664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356" w:type="dxa"/>
        <w:tblInd w:w="93" w:type="dxa"/>
        <w:tblLook w:val="04A0" w:firstRow="1" w:lastRow="0" w:firstColumn="1" w:lastColumn="0" w:noHBand="0" w:noVBand="1"/>
      </w:tblPr>
      <w:tblGrid>
        <w:gridCol w:w="960"/>
        <w:gridCol w:w="1117"/>
        <w:gridCol w:w="5160"/>
        <w:gridCol w:w="997"/>
        <w:gridCol w:w="1122"/>
      </w:tblGrid>
      <w:tr w:rsidR="007458B9" w:rsidRPr="007458B9" w:rsidTr="007458B9">
        <w:trPr>
          <w:trHeight w:val="315"/>
        </w:trPr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1017 - УЛТРАЗВУЧНА ДИЈАГНОСТИКА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58B9" w:rsidRPr="007458B9" w:rsidTr="007458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</w:t>
            </w:r>
            <w:r w:rsidR="00B068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</w:tr>
      <w:tr w:rsidR="007458B9" w:rsidRPr="007458B9" w:rsidTr="007458B9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8B9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7458B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8B9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Извршено услуга I-XII 2018.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8B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Планирано услуга 2018.</w:t>
            </w:r>
          </w:p>
        </w:tc>
      </w:tr>
      <w:tr w:rsidR="007458B9" w:rsidRPr="007458B9" w:rsidTr="007458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Услуге ултразвука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349</w:t>
            </w:r>
          </w:p>
        </w:tc>
      </w:tr>
      <w:tr w:rsidR="007458B9" w:rsidRPr="007458B9" w:rsidTr="007458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2200087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Doppler scan регија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58B9" w:rsidRPr="007458B9" w:rsidTr="007458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2200111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Doppler scan органа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58B9" w:rsidRPr="007458B9" w:rsidTr="007458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2200095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 ултразвучни преглед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58B9" w:rsidRPr="007458B9" w:rsidTr="007458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2200079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Ултразвучни преглед регија - сива скала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349</w:t>
            </w:r>
          </w:p>
        </w:tc>
      </w:tr>
      <w:tr w:rsidR="007458B9" w:rsidRPr="007458B9" w:rsidTr="007458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2200103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ултразвучни прегледи органа – сива скала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58B9" w:rsidRPr="007458B9" w:rsidTr="007458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2200103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Ултразвучни преглед дојке – сива скала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58B9" w:rsidRPr="007458B9" w:rsidTr="007458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2200103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*Ултразвучни преглед кукова – сива скала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58B9" w:rsidRPr="007458B9" w:rsidTr="007458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5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корисника  услуга ултразвука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58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349</w:t>
            </w:r>
          </w:p>
        </w:tc>
      </w:tr>
      <w:tr w:rsidR="007458B9" w:rsidRPr="007458B9" w:rsidTr="007458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B9" w:rsidRPr="007458B9" w:rsidRDefault="007458B9" w:rsidP="0074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E4565" w:rsidRPr="00E7495C" w:rsidRDefault="00FE4565" w:rsidP="004664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893" w:type="dxa"/>
        <w:tblInd w:w="93" w:type="dxa"/>
        <w:tblLook w:val="04A0" w:firstRow="1" w:lastRow="0" w:firstColumn="1" w:lastColumn="0" w:noHBand="0" w:noVBand="1"/>
      </w:tblPr>
      <w:tblGrid>
        <w:gridCol w:w="995"/>
        <w:gridCol w:w="140"/>
        <w:gridCol w:w="977"/>
        <w:gridCol w:w="277"/>
        <w:gridCol w:w="5043"/>
        <w:gridCol w:w="135"/>
        <w:gridCol w:w="976"/>
        <w:gridCol w:w="178"/>
        <w:gridCol w:w="994"/>
        <w:gridCol w:w="178"/>
      </w:tblGrid>
      <w:tr w:rsidR="00FC155F" w:rsidRPr="00FC155F" w:rsidTr="00890197">
        <w:trPr>
          <w:trHeight w:val="315"/>
        </w:trPr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1010 - ОФТАЛМОЛОГИЈА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31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бр. 23</w:t>
            </w:r>
          </w:p>
        </w:tc>
      </w:tr>
      <w:tr w:rsidR="00FC155F" w:rsidRPr="00FC155F" w:rsidTr="00890197">
        <w:trPr>
          <w:trHeight w:val="66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 I-XII 2018.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2018.</w:t>
            </w:r>
          </w:p>
        </w:tc>
      </w:tr>
      <w:tr w:rsidR="00FC155F" w:rsidRPr="00FC155F" w:rsidTr="00890197">
        <w:trPr>
          <w:trHeight w:val="3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Прегледи  лекара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2110</w:t>
            </w:r>
          </w:p>
        </w:tc>
      </w:tr>
      <w:tr w:rsidR="00FC155F" w:rsidRPr="00FC155F" w:rsidTr="00890197">
        <w:trPr>
          <w:trHeight w:val="49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офталмолошки преглед* мале деце у другој години живота, по упуту педијатра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trHeight w:val="49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</w:t>
            </w:r>
            <w:r w:rsidR="001C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ентивни офталмолошки преглед* </w:t>
            </w: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мале деце у четвртој години живота по упуту педијатра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trHeight w:val="49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38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офталмолошки прегле</w:t>
            </w:r>
            <w:r w:rsidR="00380E2C">
              <w:rPr>
                <w:rFonts w:ascii="Times New Roman" w:eastAsia="Times New Roman" w:hAnsi="Times New Roman" w:cs="Times New Roman"/>
                <w:sz w:val="20"/>
                <w:szCs w:val="20"/>
              </w:rPr>
              <w:t>д* деце  пред полазак у школу,</w:t>
            </w:r>
            <w:r w:rsidR="00380E2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шестој/седмој години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trHeight w:val="49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Офталмолошки преглед у четрнаестој години (VII разред ОШ)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trHeight w:val="49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Офталмолошки преглед – први (особа оболела од дијабетеса)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Офталмолошки преглед – први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568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1610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специјалистичко-консултативни преглед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1766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2186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Дијагн. тест за испитивање мотилитета ока и разрокости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Дијагностички тест за испитивaње колорног вида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424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658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1600048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Дијагностички тест за испитивање бинокуларног вида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565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1600055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Дијагностички тест за испитивање прекорнеалног филма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1600063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.../ одстр.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упал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предела ока и припојака ока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1600071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Инструмент. која се односи на предео ока и припојака ока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1600089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.../ апл.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лека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која се од. на предео ока и припојака ока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1600097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тамп. која се односи на предео ока и припојака ока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1600105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Терап. проц. која се односи на предео ока и припојака ока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255"/>
        </w:trPr>
        <w:tc>
          <w:tcPr>
            <w:tcW w:w="989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* Услуге 1600014- Превентивни преглед офталмога* у оквиру некада "систематског " односно превентивног прегледа  у педијатрији планирају се у складу са Стручно методолошким упутством (СМУ) РСК за здравствену заштиту жена, деце и омладине</w:t>
            </w:r>
          </w:p>
        </w:tc>
      </w:tr>
      <w:tr w:rsidR="00FC155F" w:rsidRPr="00FC155F" w:rsidTr="00890197">
        <w:trPr>
          <w:trHeight w:val="690"/>
        </w:trPr>
        <w:tc>
          <w:tcPr>
            <w:tcW w:w="989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55F" w:rsidRPr="00E7495C" w:rsidRDefault="00FC155F" w:rsidP="00E7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95C">
              <w:rPr>
                <w:rFonts w:ascii="Times New Roman" w:eastAsia="Times New Roman" w:hAnsi="Times New Roman" w:cs="Times New Roman"/>
                <w:sz w:val="20"/>
                <w:szCs w:val="20"/>
              </w:rPr>
              <w:t>Један извршилац на очном је уједно и директор Завода</w:t>
            </w:r>
            <w:r w:rsidRPr="00E749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здравствену заштиту студената Ниш, па је сходно </w:t>
            </w:r>
            <w:r w:rsidRPr="00E749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томе број планираних услуга за 2018. </w:t>
            </w:r>
            <w:proofErr w:type="gramStart"/>
            <w:r w:rsidRPr="00E7495C"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годину</w:t>
            </w:r>
            <w:proofErr w:type="gramEnd"/>
            <w:r w:rsidRPr="00E749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смањен.</w:t>
            </w:r>
            <w:r w:rsidRPr="00E749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План је рађен на 30% од табеле мере извршења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E7495C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13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9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890197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8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trHeight w:val="8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E7495C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E7495C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  <w:p w:rsid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  <w:p w:rsid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C46098" w:rsidTr="00890197">
        <w:trPr>
          <w:trHeight w:val="8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C46098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C46098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C46098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C46098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C46098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C155F" w:rsidRPr="00FC155F" w:rsidTr="00890197">
        <w:trPr>
          <w:gridAfter w:val="1"/>
          <w:wAfter w:w="178" w:type="dxa"/>
          <w:trHeight w:val="315"/>
        </w:trPr>
        <w:tc>
          <w:tcPr>
            <w:tcW w:w="7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1009 - ПСИХИЈАТРИЈА - НЕУРОПСИХИЈАТРИЈА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890197">
        <w:trPr>
          <w:gridAfter w:val="1"/>
          <w:wAfter w:w="178" w:type="dxa"/>
          <w:trHeight w:val="31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бр. 26</w:t>
            </w:r>
          </w:p>
        </w:tc>
      </w:tr>
      <w:tr w:rsidR="00FC155F" w:rsidRPr="00C46098" w:rsidTr="00890197">
        <w:trPr>
          <w:gridAfter w:val="1"/>
          <w:wAfter w:w="178" w:type="dxa"/>
          <w:trHeight w:val="64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C46098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098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C4609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C46098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098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C46098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098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C46098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0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Извршење </w:t>
            </w:r>
            <w:r w:rsidRPr="00C460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I-XII 2018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C46098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09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2018.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Прегледи лекара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>2903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>3178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1900018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Психијатријски преглед - први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2219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2200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1900018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специјалистичко-консултат. преглед психијатра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978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1000082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Неуролошки преглед - први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1000082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специјалистичко-консултат. преглед неуролога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>1402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>1355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1900026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психичких функција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1900034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Индивидуална психотерапија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1355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1900042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Групна психотерапија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1000165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ињекц./ инфилтрација/ апликација лека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 СОЦИЈАЛНОГ РАДНИКА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750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380E2C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Здравствено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-</w:t>
            </w:r>
            <w:r w:rsidR="00FC155F"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васпитни рад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710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380E2C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FC155F"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васпитни рад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</w:tr>
      <w:tr w:rsidR="00FC155F" w:rsidRPr="00FC155F" w:rsidTr="00890197">
        <w:trPr>
          <w:gridAfter w:val="1"/>
          <w:wAfter w:w="178" w:type="dxa"/>
          <w:trHeight w:val="28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2000207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 xml:space="preserve">Групни </w:t>
            </w:r>
            <w:r w:rsidR="00380E2C">
              <w:rPr>
                <w:rFonts w:ascii="Times New Roman" w:eastAsia="Times New Roman" w:hAnsi="Times New Roman" w:cs="Times New Roman"/>
                <w:b/>
                <w:bCs/>
              </w:rPr>
              <w:t>здравствено</w:t>
            </w:r>
            <w:r w:rsidR="00380E2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</w:t>
            </w: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>васпитни рад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Радионице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 ПСИХОЛОГА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986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1900026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психичких функција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1900034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Индивидуална психотерапија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1900042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Групна психотерапија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gridAfter w:val="1"/>
          <w:wAfter w:w="178" w:type="dxa"/>
          <w:trHeight w:val="28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>Здравствено васпитни рад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975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 васпитни рад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798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725</w:t>
            </w:r>
          </w:p>
        </w:tc>
      </w:tr>
      <w:tr w:rsidR="00FC155F" w:rsidRPr="00FC155F" w:rsidTr="00890197">
        <w:trPr>
          <w:gridAfter w:val="1"/>
          <w:wAfter w:w="178" w:type="dxa"/>
          <w:trHeight w:val="28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2000207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</w:rPr>
              <w:t>Групни здравствено васпитни рад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Радионице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155F" w:rsidRPr="00FC155F" w:rsidTr="00890197">
        <w:trPr>
          <w:gridAfter w:val="1"/>
          <w:wAfter w:w="178" w:type="dxa"/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</w:tr>
      <w:tr w:rsidR="00FC155F" w:rsidRPr="00FC155F" w:rsidTr="00890197">
        <w:trPr>
          <w:gridAfter w:val="1"/>
          <w:wAfter w:w="178" w:type="dxa"/>
          <w:trHeight w:val="27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E7495C" w:rsidRPr="00C83AFF" w:rsidRDefault="00E7495C" w:rsidP="004664E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372" w:type="dxa"/>
        <w:tblInd w:w="93" w:type="dxa"/>
        <w:tblLook w:val="04A0" w:firstRow="1" w:lastRow="0" w:firstColumn="1" w:lastColumn="0" w:noHBand="0" w:noVBand="1"/>
      </w:tblPr>
      <w:tblGrid>
        <w:gridCol w:w="960"/>
        <w:gridCol w:w="1117"/>
        <w:gridCol w:w="5320"/>
        <w:gridCol w:w="1021"/>
        <w:gridCol w:w="1172"/>
      </w:tblGrid>
      <w:tr w:rsidR="00FC155F" w:rsidRPr="00FC155F" w:rsidTr="00FC155F">
        <w:trPr>
          <w:trHeight w:val="255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1054 - ДЕРМАТОВЕНЕРОЛОГИЈА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55F" w:rsidRPr="00FC155F" w:rsidTr="00FC155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бр. 27</w:t>
            </w:r>
          </w:p>
        </w:tc>
      </w:tr>
      <w:tr w:rsidR="00FC155F" w:rsidRPr="00FC155F" w:rsidTr="00FC155F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 I-XII 2018.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2018.</w:t>
            </w:r>
          </w:p>
        </w:tc>
      </w:tr>
      <w:tr w:rsidR="00FC155F" w:rsidRPr="00FC155F" w:rsidTr="00FC1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Прегледи лекара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6300</w:t>
            </w:r>
          </w:p>
        </w:tc>
      </w:tr>
      <w:tr w:rsidR="00FC155F" w:rsidRPr="00FC155F" w:rsidTr="00FC1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2000016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Дерматовенеролошки преглед - први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5030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4711</w:t>
            </w:r>
          </w:p>
        </w:tc>
      </w:tr>
      <w:tr w:rsidR="00FC155F" w:rsidRPr="00FC155F" w:rsidTr="00FC1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2000016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специјалистичко-консултативни преглед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1533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1589</w:t>
            </w:r>
          </w:p>
        </w:tc>
      </w:tr>
      <w:tr w:rsidR="00FC155F" w:rsidRPr="00FC155F" w:rsidTr="00FC1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4006</w:t>
            </w:r>
          </w:p>
        </w:tc>
      </w:tr>
      <w:tr w:rsidR="00FC155F" w:rsidRPr="00FC155F" w:rsidTr="00FC1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дрен./ исп./одстр.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. упалних процеса - опште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FC155F" w:rsidRPr="00FC155F" w:rsidTr="00FC1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Ексц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одстр. тк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дестр./ чишћ. ране/ каутеризација - опште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5367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4003</w:t>
            </w:r>
          </w:p>
        </w:tc>
      </w:tr>
      <w:tr w:rsidR="00FC155F" w:rsidRPr="00FC155F" w:rsidTr="00FC1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ињекција/ инфилтрација/ апликација лека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1000173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компресивни завој/ компресија/ тампонада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155F" w:rsidRPr="00FC155F" w:rsidTr="00FC1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5F" w:rsidRPr="00FC155F" w:rsidRDefault="00FC155F" w:rsidP="00F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Узимање материјала за анализу и тестирање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5F" w:rsidRPr="00FC155F" w:rsidRDefault="00FC155F" w:rsidP="00FC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4664E7" w:rsidRPr="00C83AFF" w:rsidRDefault="004664E7" w:rsidP="004664E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664E7" w:rsidRDefault="004664E7" w:rsidP="004664E7">
      <w:pPr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pPr w:leftFromText="180" w:rightFromText="180" w:vertAnchor="text" w:tblpY="122"/>
        <w:tblW w:w="9544" w:type="dxa"/>
        <w:tblLook w:val="04A0" w:firstRow="1" w:lastRow="0" w:firstColumn="1" w:lastColumn="0" w:noHBand="0" w:noVBand="1"/>
      </w:tblPr>
      <w:tblGrid>
        <w:gridCol w:w="3089"/>
        <w:gridCol w:w="4226"/>
        <w:gridCol w:w="1111"/>
        <w:gridCol w:w="1118"/>
      </w:tblGrid>
      <w:tr w:rsidR="00890197" w:rsidRPr="00FC155F" w:rsidTr="00890197">
        <w:trPr>
          <w:trHeight w:val="255"/>
        </w:trPr>
        <w:tc>
          <w:tcPr>
            <w:tcW w:w="7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1019 и 2024 СТОМАТОЛОШКА СЛУЖБА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197" w:rsidRPr="00FC155F" w:rsidTr="00890197">
        <w:trPr>
          <w:trHeight w:val="8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E7495C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бр.28</w:t>
            </w:r>
          </w:p>
        </w:tc>
      </w:tr>
      <w:tr w:rsidR="00890197" w:rsidRPr="00FC155F" w:rsidTr="00890197">
        <w:trPr>
          <w:trHeight w:val="76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РФЗО</w:t>
            </w: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ШИФРE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Извршење I-XII 2018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2018.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ПРЕВЕНТИВА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2400018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Прегледи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3858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5536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2400075, 2400083, 2400091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Здравствено васпитни рад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1556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2400125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Уклањање наслага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1640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2400158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Апликација флуорида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0197" w:rsidRPr="00FC155F" w:rsidTr="00890197">
        <w:trPr>
          <w:trHeight w:val="75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ПРЕВЕНТИВА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8732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Остале услуге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2400026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Прегледи због терапије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</w:tr>
      <w:tr w:rsidR="00890197" w:rsidRPr="00FC155F" w:rsidTr="00890197">
        <w:trPr>
          <w:trHeight w:val="148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2400182,190,216, </w:t>
            </w: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232,281,307,2400331,</w:t>
            </w: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356, 398,422,430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Терапија болести зуба са </w:t>
            </w: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ендодонцијом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3790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5720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2400539, 547, 2401123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Терапија пародонцијума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2400679,687, 802, 588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Хируршка терапија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2400943, 2400950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Анестезије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2400174, 2400554,638,646,653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Ургентне услуге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ОСТАЛИХ УСЛУГА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11318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СВE УСЛУГE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20050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за 2018.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годину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рађен је за 4 извршиоца. </w:t>
            </w: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Др Бранислав Станковић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отишао </w:t>
            </w: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пензију маја 2018. </w:t>
            </w:r>
            <w:proofErr w:type="gramStart"/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gramEnd"/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др Раде Глигоријевић јуна 2018.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2400018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Стоматолошки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преглед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3858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5536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2400026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Стоматолошки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преглед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контролни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</w:tr>
      <w:tr w:rsidR="00890197" w:rsidRPr="00FC155F" w:rsidTr="00890197">
        <w:trPr>
          <w:trHeight w:val="76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2400075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Индивидуално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здравствено</w:t>
            </w:r>
            <w:r w:rsidR="00B0688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васпитни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рад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ординацији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мотивација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обучавање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одржавању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оралне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хигијене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1355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2400083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Рад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малој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групи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(6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9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особа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2400125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Уклањање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наслага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1640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2400174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Прва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помоћ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денталгија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1954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2400182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Терапија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дубоког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каријеса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без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испуна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1280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2400190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Амалгамски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испун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1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површини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2400216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Амалгамски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испун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2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површине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2400232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Амалгамски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испун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3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површине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2400281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Витална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ампутација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90197" w:rsidRPr="00FC155F" w:rsidTr="00890197">
        <w:trPr>
          <w:trHeight w:val="510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2400307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Интерсеансно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медикаментозно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канално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пуњење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каналу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2400331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Композитни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испун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предњим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зубима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2400356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Композитни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испун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бочним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зубима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2400398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Ендодонтска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терапија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инфициране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пулпе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каналу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2400422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Ретретман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канала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корена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каналу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2400430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Гласјономерни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испун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1197</w:t>
            </w:r>
          </w:p>
        </w:tc>
      </w:tr>
      <w:tr w:rsidR="00890197" w:rsidRPr="00FC155F" w:rsidTr="00890197">
        <w:trPr>
          <w:trHeight w:val="510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2400539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Уклањање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супрагингивалног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зубног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каменца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вилици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2400547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Обрада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пародонталног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џепа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зубу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1264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2400554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Дренажа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пародонталног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абсцеса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2400588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Анализа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ортопантомографа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2400638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Лечење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алвеолита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2400646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Интраорална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инцизија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апсцеса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2400653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Заустављање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крварења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2400679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Вађење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зуба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2400687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Компликовано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вађење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зуба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90197" w:rsidRPr="00FC155F" w:rsidTr="00890197">
        <w:trPr>
          <w:trHeight w:val="76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2400802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Обука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пацијента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извођење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функционалних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вежби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рехабилитацију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темпоро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мандибуларног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зглоба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2400943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Површинска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локална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анестезија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2400950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Инфилтрациона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анестезија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</w:tr>
      <w:tr w:rsidR="00890197" w:rsidRPr="00FC155F" w:rsidTr="00890197">
        <w:trPr>
          <w:trHeight w:val="255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55F">
              <w:rPr>
                <w:rFonts w:ascii="Arial" w:eastAsia="Times New Roman" w:hAnsi="Arial" w:cs="Arial"/>
                <w:sz w:val="20"/>
                <w:szCs w:val="20"/>
              </w:rPr>
              <w:t>2401123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380E2C" w:rsidP="00890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Каутеризација</w:t>
            </w:r>
            <w:r w:rsidR="00890197" w:rsidRPr="00FC15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ткива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90197" w:rsidRPr="00FC155F" w:rsidTr="00890197">
        <w:trPr>
          <w:trHeight w:val="270"/>
        </w:trPr>
        <w:tc>
          <w:tcPr>
            <w:tcW w:w="3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197" w:rsidRPr="00FC155F" w:rsidRDefault="00890197" w:rsidP="0089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20050</w:t>
            </w:r>
          </w:p>
        </w:tc>
      </w:tr>
    </w:tbl>
    <w:p w:rsidR="00E7495C" w:rsidRPr="00E7495C" w:rsidRDefault="00E7495C" w:rsidP="004664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664E7" w:rsidRDefault="00380E2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</w:p>
    <w:p w:rsidR="00FE4565" w:rsidRPr="00FE4565" w:rsidRDefault="00FE4565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664E7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ИЗВРШЕЊЕ ПЛАНА ЈАВНИХ НАБАВКИ, </w:t>
      </w:r>
      <w:r w:rsidRPr="00E749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ИНВЕСТИЦИОНОГ ОДРЖАВАЊА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ПЛАНА УНАПРЕЂЕЊА РАДА ЗАВОДА</w:t>
      </w:r>
    </w:p>
    <w:p w:rsidR="00E7495C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Pr="00E7495C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7495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ИЗВРШЕЊЕ ПЛАНА ЈАВНИХ НАБАВКИ</w:t>
      </w:r>
    </w:p>
    <w:p w:rsidR="00E7495C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Pr="00890197" w:rsidRDefault="00E7495C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7495C" w:rsidRPr="004D36BB" w:rsidRDefault="00E7495C" w:rsidP="00890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 јавних набавки и План јавних набавки на које се Закон не примењује за 2018. годину реализован је у обиму оптималном за функционисање Завода у складу са законом и пружање услуга уговорених са Републичким Фондом за здравствено осигурање. Такође, у складу са финансијским могућностима, План је реализован у делу унапређења рада Завода, зановљења опреме у Заводу и куповине добара и извођења радова који представљају текуће и инвестиционо одржавање Завода.</w:t>
      </w:r>
    </w:p>
    <w:p w:rsidR="00E7495C" w:rsidRPr="004D36BB" w:rsidRDefault="00E7495C" w:rsidP="004D36B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 је реализован у оквиру уговорених вредности са РФЗО у набавци лекова, санитетског материјала, лабораторијског и стоматолошког потрошног материјала и за набавке и плаћање услуга које се подводе под материјални трошкови и трошкови за енергенте.</w:t>
      </w:r>
    </w:p>
    <w:p w:rsidR="00E7495C" w:rsidRPr="004D36BB" w:rsidRDefault="00E7495C" w:rsidP="004D36B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Реализоване су набавке које се односе на унапређење превентивних активности Завода (израда промо материјала и израда промо пулта за рад на терену).</w:t>
      </w: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E7495C" w:rsidP="004D36B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Што се тиче зановљења медицинске опреме, купљено је:</w:t>
      </w: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4D36BB" w:rsidP="004D36B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Једноканални к</w:t>
      </w:r>
      <w:r w:rsidR="00E7495C"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оагулометар</w:t>
      </w: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E7495C" w:rsidP="004D36B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Аутоматска варијабилна пипета 100-1000 мл</w:t>
      </w: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E7495C" w:rsidP="004D36B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Диспензор са боцом запремине 1-10 мл</w:t>
      </w: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E7495C" w:rsidP="004D36B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Троканални ЕКГ апарат – 2 комада</w:t>
      </w: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E7495C" w:rsidP="004D36B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Медицинска вага са висиномером</w:t>
      </w: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Default="00E7495C" w:rsidP="004D36B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Апарат Голдман призма – са 3 огледала</w:t>
      </w:r>
    </w:p>
    <w:p w:rsidR="00890197" w:rsidRPr="00890197" w:rsidRDefault="00890197" w:rsidP="0089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Default="00E7495C" w:rsidP="004D36B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Безконтактна лупа за преглед очног дна -  90 диоптрија</w:t>
      </w:r>
    </w:p>
    <w:p w:rsidR="004D36BB" w:rsidRPr="004D36BB" w:rsidRDefault="004D36BB" w:rsidP="004D36BB">
      <w:pPr>
        <w:pStyle w:val="ListParagraph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Default="00380E2C" w:rsidP="004D36B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Фриж</w:t>
      </w:r>
      <w:r w:rsidR="00E7495C"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идер са комором за замрзавање (за потребе лабораторијске </w:t>
      </w:r>
      <w:r w:rsid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</w:t>
      </w:r>
      <w:r w:rsidR="00E7495C"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е).</w:t>
      </w:r>
    </w:p>
    <w:p w:rsidR="004D36BB" w:rsidRPr="004D36BB" w:rsidRDefault="004D36BB" w:rsidP="004D36BB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3EA5" w:rsidRPr="004A3EA5" w:rsidRDefault="004A3EA5" w:rsidP="004A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3EA5" w:rsidRDefault="004A3EA5" w:rsidP="004D36BB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90197" w:rsidRDefault="00890197" w:rsidP="004D36BB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90197" w:rsidRDefault="00890197" w:rsidP="004D36BB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90197" w:rsidRPr="004D36BB" w:rsidRDefault="00890197" w:rsidP="004D36BB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Default="004D36BB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ИЗВРШЕЊЕ ПЛАНА </w:t>
      </w:r>
      <w:r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ИНВЕСТИЦИОНОГ ОДРЖАВАЊА</w:t>
      </w:r>
    </w:p>
    <w:p w:rsidR="004D36BB" w:rsidRDefault="004D36BB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3EA5" w:rsidRDefault="004D36BB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D36BB" w:rsidRDefault="004A3EA5" w:rsidP="004A3E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Захваљујући Граду и донацији реализованој у последњем кварталу године у виду замене дотрајалих прозора и друге столарије, Завод је у 2018. години реализовао укупно више радова који се односе на инвестиционо одржавање од првобитно планираних</w:t>
      </w:r>
      <w:r w:rsidR="0089019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890197" w:rsidRPr="00890197">
        <w:t xml:space="preserve"> </w:t>
      </w:r>
      <w:r w:rsidR="00890197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C86361">
        <w:rPr>
          <w:rFonts w:ascii="Times New Roman" w:eastAsia="Times New Roman" w:hAnsi="Times New Roman" w:cs="Times New Roman"/>
          <w:sz w:val="24"/>
          <w:szCs w:val="24"/>
          <w:lang w:val="sr-Cyrl-CS"/>
        </w:rPr>
        <w:t>амбуланта</w:t>
      </w:r>
      <w:r w:rsidR="00890197" w:rsidRPr="008901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ул. Булевар др Зорана Ђинђића)</w:t>
      </w:r>
      <w:r w:rsidR="0089019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D36BB" w:rsidRDefault="004D36BB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D36BB" w:rsidRPr="004D36BB" w:rsidRDefault="004D36BB" w:rsidP="004D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Default="00890197" w:rsidP="0089019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урађена је нова фасада</w:t>
      </w:r>
    </w:p>
    <w:p w:rsidR="00890197" w:rsidRPr="00890197" w:rsidRDefault="00890197" w:rsidP="00890197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Default="00890197" w:rsidP="004D36B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E7495C" w:rsidRPr="004D36BB">
        <w:rPr>
          <w:rFonts w:ascii="Times New Roman" w:eastAsia="Times New Roman" w:hAnsi="Times New Roman" w:cs="Times New Roman"/>
          <w:sz w:val="24"/>
          <w:szCs w:val="24"/>
          <w:lang w:val="sr-Cyrl-CS"/>
        </w:rPr>
        <w:t>амењене су подне облоге у дел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у коме је постојала потреба</w:t>
      </w:r>
    </w:p>
    <w:p w:rsidR="004A3EA5" w:rsidRPr="004A3EA5" w:rsidRDefault="004A3EA5" w:rsidP="004A3EA5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3EA5" w:rsidRDefault="00890197" w:rsidP="004A3EA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4A3EA5" w:rsidRPr="008901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амењена је целокупна хидроизолација на равном крову </w:t>
      </w:r>
    </w:p>
    <w:p w:rsidR="00890197" w:rsidRPr="00890197" w:rsidRDefault="00890197" w:rsidP="0089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3EA5" w:rsidRDefault="00890197" w:rsidP="004A3EA5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A3EA5" w:rsidRP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рађено је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оплочавање дворишта амбуланте </w:t>
      </w:r>
      <w:r w:rsidR="004A3EA5" w:rsidRP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бехатон плочама, уз пратеће уређење дворишта</w:t>
      </w:r>
    </w:p>
    <w:p w:rsidR="00C86361" w:rsidRPr="00C86361" w:rsidRDefault="00C86361" w:rsidP="00C86361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6361" w:rsidRDefault="00C86361" w:rsidP="004A3EA5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Уграђен је систем за вентилацију у просторији цитологије</w:t>
      </w:r>
    </w:p>
    <w:p w:rsidR="004A3EA5" w:rsidRPr="004A3EA5" w:rsidRDefault="004A3EA5" w:rsidP="004A3EA5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3EA5" w:rsidRDefault="00890197" w:rsidP="00C86361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4A3EA5" w:rsidRP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амењени су дотрајали прозори и улазна врата (ПВЦ</w:t>
      </w:r>
      <w:r w:rsid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столаријом</w:t>
      </w:r>
      <w:r w:rsidR="004A3EA5" w:rsidRP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C8636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86361" w:rsidRPr="00C86361" w:rsidRDefault="00C86361" w:rsidP="00C86361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6361" w:rsidRPr="00C86361" w:rsidRDefault="00C86361" w:rsidP="00C86361">
      <w:pPr>
        <w:pStyle w:val="ListParagraph"/>
        <w:ind w:left="12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3EA5" w:rsidRPr="004A3EA5" w:rsidRDefault="004A3EA5" w:rsidP="004A3EA5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делу уре</w:t>
      </w:r>
      <w:r w:rsidR="007E782D">
        <w:rPr>
          <w:rFonts w:ascii="Times New Roman" w:eastAsia="Times New Roman" w:hAnsi="Times New Roman" w:cs="Times New Roman"/>
          <w:sz w:val="24"/>
          <w:szCs w:val="24"/>
          <w:lang w:val="sr-Cyrl-CS"/>
        </w:rPr>
        <w:t>ђења и опремања канцеларијског/</w:t>
      </w:r>
      <w:r w:rsidRP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ординацијског простора и набавке опреме за рад:</w:t>
      </w:r>
    </w:p>
    <w:p w:rsidR="004A3EA5" w:rsidRPr="004A3EA5" w:rsidRDefault="00890197" w:rsidP="004A3EA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4A3EA5" w:rsidRP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ан</w:t>
      </w:r>
      <w:r w:rsid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овљен је део компјутерске опреме</w:t>
      </w:r>
    </w:p>
    <w:p w:rsidR="004A3EA5" w:rsidRPr="004A3EA5" w:rsidRDefault="00890197" w:rsidP="004A3EA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4A3EA5" w:rsidRP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ановљен је део канцеларијске опрем</w:t>
      </w:r>
      <w:r w:rsid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</w:p>
    <w:p w:rsidR="004A3EA5" w:rsidRPr="004A3EA5" w:rsidRDefault="00890197" w:rsidP="004A3EA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4A3EA5" w:rsidRP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упљена је нова обућа, радни мантили и униформе за запослене.</w:t>
      </w:r>
    </w:p>
    <w:p w:rsidR="00E7495C" w:rsidRPr="004D36BB" w:rsidRDefault="00E7495C" w:rsidP="0089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E7495C" w:rsidP="00E7495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95C" w:rsidRPr="004D36BB" w:rsidRDefault="004A3EA5" w:rsidP="004A3EA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ИЗВРШЕЊЕ </w:t>
      </w:r>
      <w:r w:rsidRPr="004A3EA5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ПЛАНА УНАПРЕЂЕЊА РАДА ЗАВОДА</w:t>
      </w:r>
    </w:p>
    <w:p w:rsidR="00433BC1" w:rsidRPr="004664E7" w:rsidRDefault="00433BC1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Default="004664E7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46244" w:rsidRDefault="00C46244" w:rsidP="004A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023E" w:rsidRDefault="0052023E" w:rsidP="004A3E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протеклој школској години, повећан је број обављених превентивних, систематских прегледа у укупном уделу студената. Посебно је остварен зацртан циљ успостављања сарадње са што већим бројем приватних факултета, односно испос</w:t>
      </w:r>
      <w:r w:rsidR="00380E2C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авама универзитета, као и приватним високим школама.</w:t>
      </w:r>
    </w:p>
    <w:p w:rsidR="00FB3E90" w:rsidRDefault="00FB3E90" w:rsidP="00FB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B5234" w:rsidRDefault="005B5234" w:rsidP="00FB3E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 планираних 10, у току године унапређено је 9 показатеља</w:t>
      </w:r>
      <w:r w:rsid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квалитета здравствене заштите.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Такође, у редовном годишњем испитивању задовољства корисника услуга и запослених, које се спроводи по методологији Института за јавно здравље Србије, задржали смо високи ниво задовољства пацијената, уз приметно повећање задовољства запослених.</w:t>
      </w:r>
    </w:p>
    <w:p w:rsidR="00C46244" w:rsidRDefault="00AD2FFD" w:rsidP="0052023E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E7391" w:rsidRDefault="005B5234" w:rsidP="00AD2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Неки од кључних параметара који се прате на годишњем нивоу и презентују у виду годишњег извештаја о социо-епидемиолошком и здравственом стању студената, задржали су задовољавајући ниво у смислу здравственог стања студената, хигијенских прилика,</w:t>
      </w:r>
      <w:r w:rsidR="00AD2FFD">
        <w:rPr>
          <w:lang w:val="sr-Cyrl-RS"/>
        </w:rPr>
        <w:t xml:space="preserve"> </w:t>
      </w:r>
      <w:r w:rsid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>стилова</w:t>
      </w:r>
      <w:r w:rsidR="00AD2FFD" w:rsidRP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живота, навике контроле здравља</w:t>
      </w:r>
      <w:r w:rsid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D2FFD" w:rsidRPr="00AD2FFD">
        <w:t xml:space="preserve"> </w:t>
      </w:r>
      <w:r w:rsid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>ризични</w:t>
      </w:r>
      <w:r w:rsidR="004A3EA5">
        <w:rPr>
          <w:rFonts w:ascii="Times New Roman" w:eastAsia="Times New Roman" w:hAnsi="Times New Roman" w:cs="Times New Roman"/>
          <w:sz w:val="24"/>
          <w:szCs w:val="24"/>
          <w:lang w:val="sr-Cyrl-RS"/>
        </w:rPr>
        <w:t>х</w:t>
      </w:r>
      <w:r w:rsid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облика</w:t>
      </w:r>
      <w:r w:rsidR="00AD2FFD" w:rsidRP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понашања, </w:t>
      </w:r>
      <w:r w:rsid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>исхране, физичке</w:t>
      </w:r>
      <w:r w:rsidR="00AD2FFD" w:rsidRP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активност</w:t>
      </w:r>
      <w:r w:rsid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D2FFD" w:rsidRP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начин</w:t>
      </w:r>
      <w:r w:rsidR="004A3E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провођења слободног времена, </w:t>
      </w:r>
      <w:r w:rsid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ставова</w:t>
      </w:r>
      <w:r w:rsidR="00AD2FFD" w:rsidRP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студената и њихов</w:t>
      </w:r>
      <w:r w:rsidR="00132001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AD2FFD" w:rsidRP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</w:t>
      </w:r>
      <w:r w:rsidR="0013200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D2FFD" w:rsidRP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према специфичним социо-здравственим ситуацијама.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Посебно бисмо истакли примет</w:t>
      </w:r>
      <w:r w:rsidR="00C460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 повишен ниво знања студената </w:t>
      </w:r>
      <w:r w:rsidR="001320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="007E782D" w:rsidRPr="007E7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значају </w:t>
      </w:r>
      <w:r w:rsidR="007E7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>методама</w:t>
      </w:r>
      <w:r w:rsidR="007E7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001" w:rsidRPr="00132001">
        <w:rPr>
          <w:rFonts w:ascii="Times New Roman" w:eastAsia="Times New Roman" w:hAnsi="Times New Roman" w:cs="Times New Roman"/>
          <w:sz w:val="24"/>
          <w:szCs w:val="24"/>
          <w:lang w:val="sr-Cyrl-RS"/>
        </w:rPr>
        <w:t>очувања и унапређења сопственог здравља</w:t>
      </w:r>
      <w:r w:rsidR="00AD2F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32001" w:rsidRDefault="00132001" w:rsidP="00AD2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2001" w:rsidRPr="00132001" w:rsidRDefault="00132001" w:rsidP="00B95AC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2001">
        <w:rPr>
          <w:rFonts w:ascii="Times New Roman" w:eastAsia="Times New Roman" w:hAnsi="Times New Roman" w:cs="Times New Roman"/>
          <w:sz w:val="24"/>
          <w:szCs w:val="24"/>
          <w:lang w:val="sr-Cyrl-RS"/>
        </w:rPr>
        <w:t>У вези са проблемом преоптерећености мреже у установи услед коришћења медицинских уређаја, стерилизатора, клима уређаја и осталих већих потрошача електричне енергије, Завод је покренуо иницијативу према ЈП „ЕПС“ у вези решавања истог. Поступак решавања по нашој молби је у току, а решење овог проблема би унапреди</w:t>
      </w:r>
      <w:r w:rsidR="00B95ACE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Pr="00132001">
        <w:rPr>
          <w:rFonts w:ascii="Times New Roman" w:eastAsia="Times New Roman" w:hAnsi="Times New Roman" w:cs="Times New Roman"/>
          <w:sz w:val="24"/>
          <w:szCs w:val="24"/>
          <w:lang w:val="sr-Cyrl-RS"/>
        </w:rPr>
        <w:t>о организационе капацитете и услуге које пружамо студентима. Услед овог проблема, неретко смо спречени да набављамо поједину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додатну и </w:t>
      </w:r>
      <w:r w:rsidRPr="0013200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потребну опрему, иако по другим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сновама то јесмо  у могућности.</w:t>
      </w:r>
    </w:p>
    <w:p w:rsidR="00AD2FFD" w:rsidRDefault="00AD2FFD" w:rsidP="001320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2018. години поново је креиран званични сајт Завода за здравствену заштиту студената Ниш и тренутно је у фази надоградње.</w:t>
      </w:r>
    </w:p>
    <w:p w:rsidR="00C46098" w:rsidRDefault="00C46098" w:rsidP="00AD2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2FFD" w:rsidRDefault="00AD2FFD" w:rsidP="00AD2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Што се тиче обавеза Завода у административном смислу, а поготово у делу мењања или усаглашавања прописа и протокола са </w:t>
      </w:r>
      <w:r w:rsidR="000F0B8E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новинама у здравственом систему, Завод је адекватно и у року одговорио на њих. Такође, настављено је уна</w:t>
      </w:r>
      <w:r w:rsidR="00C4609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пређење функционисања по систем</w:t>
      </w:r>
      <w:r w:rsidR="00132001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0F0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ИЗИС у установи и отпочело се са процедуром увођења електронског рецепта.</w:t>
      </w:r>
    </w:p>
    <w:p w:rsidR="00132001" w:rsidRPr="00FE4565" w:rsidRDefault="00132001" w:rsidP="004664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118D" w:rsidRPr="004664E7" w:rsidRDefault="00F7118D" w:rsidP="004664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380E2C" w:rsidP="004664E7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III</w:t>
      </w:r>
    </w:p>
    <w:p w:rsidR="004664E7" w:rsidRPr="004664E7" w:rsidRDefault="004664E7" w:rsidP="004664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C46098" w:rsidRDefault="004664E7" w:rsidP="00C460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proofErr w:type="gramStart"/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ИЗВЕШТАЈ О ФИНАНСИЈСКОМ ПОСЛОВАЊУ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4832E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4832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proofErr w:type="gramEnd"/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:rsidR="004664E7" w:rsidRPr="004664E7" w:rsidRDefault="004664E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9C7">
        <w:rPr>
          <w:rFonts w:ascii="Times New Roman" w:eastAsia="Times New Roman" w:hAnsi="Times New Roman" w:cs="Times New Roman"/>
          <w:b/>
          <w:sz w:val="24"/>
          <w:szCs w:val="24"/>
        </w:rPr>
        <w:t>1. ПРИХОДИ, РАСХОДИ, ПРИМАЊА, ИЗДАЦИ</w:t>
      </w:r>
      <w:proofErr w:type="gramStart"/>
      <w:r w:rsidRPr="001C79C7">
        <w:rPr>
          <w:rFonts w:ascii="Times New Roman" w:eastAsia="Times New Roman" w:hAnsi="Times New Roman" w:cs="Times New Roman"/>
          <w:b/>
          <w:sz w:val="24"/>
          <w:szCs w:val="24"/>
        </w:rPr>
        <w:t>,ПОТРАЖИВАЊА,ОБАВЕЗЕ</w:t>
      </w:r>
      <w:proofErr w:type="gramEnd"/>
      <w:r w:rsidRPr="001C79C7">
        <w:rPr>
          <w:rFonts w:ascii="Times New Roman" w:eastAsia="Times New Roman" w:hAnsi="Times New Roman" w:cs="Times New Roman"/>
          <w:b/>
          <w:sz w:val="24"/>
          <w:szCs w:val="24"/>
        </w:rPr>
        <w:t>…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9C7" w:rsidRPr="001C79C7" w:rsidRDefault="00B0688D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2018.год.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Завод је оствари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1C79C7" w:rsidRPr="001C79C7">
        <w:rPr>
          <w:rFonts w:ascii="Times New Roman" w:eastAsia="Times New Roman" w:hAnsi="Times New Roman" w:cs="Times New Roman"/>
          <w:sz w:val="24"/>
          <w:szCs w:val="24"/>
        </w:rPr>
        <w:t xml:space="preserve"> укупне </w:t>
      </w:r>
      <w:r w:rsidR="001C79C7" w:rsidRPr="001C79C7">
        <w:rPr>
          <w:rFonts w:ascii="Times New Roman" w:eastAsia="Times New Roman" w:hAnsi="Times New Roman" w:cs="Times New Roman"/>
          <w:b/>
          <w:sz w:val="24"/>
          <w:szCs w:val="24"/>
        </w:rPr>
        <w:t>приходе</w:t>
      </w:r>
      <w:r w:rsidR="001C79C7" w:rsidRPr="001C79C7">
        <w:rPr>
          <w:rFonts w:ascii="Times New Roman" w:eastAsia="Times New Roman" w:hAnsi="Times New Roman" w:cs="Times New Roman"/>
          <w:sz w:val="24"/>
          <w:szCs w:val="24"/>
        </w:rPr>
        <w:t xml:space="preserve"> у износу </w:t>
      </w:r>
      <w:r w:rsidR="001C79C7" w:rsidRPr="001C79C7">
        <w:rPr>
          <w:rFonts w:ascii="Times New Roman" w:eastAsia="Times New Roman" w:hAnsi="Times New Roman" w:cs="Times New Roman"/>
          <w:b/>
          <w:sz w:val="24"/>
          <w:szCs w:val="24"/>
        </w:rPr>
        <w:t>55.721.459</w:t>
      </w:r>
      <w:proofErr w:type="gramStart"/>
      <w:r w:rsidR="001C79C7" w:rsidRPr="001C79C7">
        <w:rPr>
          <w:rFonts w:ascii="Times New Roman" w:eastAsia="Times New Roman" w:hAnsi="Times New Roman" w:cs="Times New Roman"/>
          <w:b/>
          <w:sz w:val="24"/>
          <w:szCs w:val="24"/>
        </w:rPr>
        <w:t>,47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1C79C7" w:rsidRPr="001C79C7">
        <w:rPr>
          <w:rFonts w:ascii="Times New Roman" w:eastAsia="Times New Roman" w:hAnsi="Times New Roman" w:cs="Times New Roman"/>
          <w:sz w:val="24"/>
          <w:szCs w:val="24"/>
        </w:rPr>
        <w:t xml:space="preserve"> укупне </w:t>
      </w:r>
      <w:r w:rsidR="001C79C7" w:rsidRPr="001C79C7">
        <w:rPr>
          <w:rFonts w:ascii="Times New Roman" w:eastAsia="Times New Roman" w:hAnsi="Times New Roman" w:cs="Times New Roman"/>
          <w:b/>
          <w:sz w:val="24"/>
          <w:szCs w:val="24"/>
        </w:rPr>
        <w:t>расходе</w:t>
      </w:r>
      <w:r w:rsidR="001C79C7" w:rsidRPr="001C7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9C7" w:rsidRPr="001C79C7">
        <w:rPr>
          <w:rFonts w:ascii="Times New Roman" w:eastAsia="Times New Roman" w:hAnsi="Times New Roman" w:cs="Times New Roman"/>
          <w:b/>
          <w:sz w:val="24"/>
          <w:szCs w:val="24"/>
        </w:rPr>
        <w:t>53.514.878,36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1C79C7" w:rsidRPr="001C79C7">
        <w:rPr>
          <w:rFonts w:ascii="Times New Roman" w:eastAsia="Times New Roman" w:hAnsi="Times New Roman" w:cs="Times New Roman"/>
          <w:sz w:val="24"/>
          <w:szCs w:val="24"/>
        </w:rPr>
        <w:t xml:space="preserve"> укупне </w:t>
      </w:r>
      <w:r w:rsidR="001C79C7" w:rsidRPr="001C79C7">
        <w:rPr>
          <w:rFonts w:ascii="Times New Roman" w:eastAsia="Times New Roman" w:hAnsi="Times New Roman" w:cs="Times New Roman"/>
          <w:b/>
          <w:sz w:val="24"/>
          <w:szCs w:val="24"/>
        </w:rPr>
        <w:t>издатке</w:t>
      </w:r>
      <w:r w:rsidR="001C79C7" w:rsidRPr="001C79C7">
        <w:rPr>
          <w:rFonts w:ascii="Times New Roman" w:eastAsia="Times New Roman" w:hAnsi="Times New Roman" w:cs="Times New Roman"/>
          <w:sz w:val="24"/>
          <w:szCs w:val="24"/>
        </w:rPr>
        <w:t xml:space="preserve"> за куповину основних средстава у износу </w:t>
      </w:r>
      <w:r w:rsidR="001C79C7" w:rsidRPr="001C79C7">
        <w:rPr>
          <w:rFonts w:ascii="Times New Roman" w:eastAsia="Times New Roman" w:hAnsi="Times New Roman" w:cs="Times New Roman"/>
          <w:b/>
          <w:sz w:val="24"/>
          <w:szCs w:val="24"/>
        </w:rPr>
        <w:t>2.013.240,60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1C79C7" w:rsidRPr="001C7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79C7" w:rsidRPr="001C79C7">
        <w:rPr>
          <w:rFonts w:ascii="Times New Roman" w:eastAsia="Times New Roman" w:hAnsi="Times New Roman" w:cs="Times New Roman"/>
          <w:sz w:val="24"/>
          <w:szCs w:val="24"/>
        </w:rPr>
        <w:t xml:space="preserve">Средства за посебне намене </w:t>
      </w:r>
      <w:r w:rsidR="001C79C7" w:rsidRPr="001C79C7">
        <w:rPr>
          <w:rFonts w:ascii="Times New Roman" w:eastAsia="Times New Roman" w:hAnsi="Times New Roman" w:cs="Times New Roman"/>
          <w:b/>
          <w:sz w:val="24"/>
          <w:szCs w:val="24"/>
        </w:rPr>
        <w:t>(средства амортизације</w:t>
      </w:r>
      <w:proofErr w:type="gramStart"/>
      <w:r w:rsidR="001C79C7" w:rsidRPr="001C79C7">
        <w:rPr>
          <w:rFonts w:ascii="Times New Roman" w:eastAsia="Times New Roman" w:hAnsi="Times New Roman" w:cs="Times New Roman"/>
          <w:sz w:val="24"/>
          <w:szCs w:val="24"/>
        </w:rPr>
        <w:t>)  коришћена</w:t>
      </w:r>
      <w:proofErr w:type="gramEnd"/>
      <w:r w:rsidR="001C79C7" w:rsidRPr="001C79C7">
        <w:rPr>
          <w:rFonts w:ascii="Times New Roman" w:eastAsia="Times New Roman" w:hAnsi="Times New Roman" w:cs="Times New Roman"/>
          <w:sz w:val="24"/>
          <w:szCs w:val="24"/>
        </w:rPr>
        <w:t xml:space="preserve"> за куповину основних средстава у износу </w:t>
      </w:r>
      <w:r w:rsidR="001C79C7" w:rsidRPr="001C79C7">
        <w:rPr>
          <w:rFonts w:ascii="Times New Roman" w:eastAsia="Times New Roman" w:hAnsi="Times New Roman" w:cs="Times New Roman"/>
          <w:b/>
          <w:sz w:val="24"/>
          <w:szCs w:val="24"/>
        </w:rPr>
        <w:t>232360,21</w:t>
      </w:r>
      <w:r w:rsidR="001C79C7" w:rsidRPr="001C79C7">
        <w:rPr>
          <w:rFonts w:ascii="Times New Roman" w:eastAsia="Times New Roman" w:hAnsi="Times New Roman" w:cs="Times New Roman"/>
          <w:sz w:val="24"/>
          <w:szCs w:val="24"/>
        </w:rPr>
        <w:t xml:space="preserve"> дин - корекција суфицита (прилог: структура прихода расхода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издатака) . </w:t>
      </w:r>
      <w:r w:rsidR="001C79C7" w:rsidRPr="001C79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9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Завод је остварио вишак </w:t>
      </w:r>
      <w:proofErr w:type="gramStart"/>
      <w:r w:rsidRPr="001C79C7">
        <w:rPr>
          <w:rFonts w:ascii="Times New Roman" w:eastAsia="Times New Roman" w:hAnsi="Times New Roman" w:cs="Times New Roman"/>
          <w:b/>
          <w:sz w:val="24"/>
          <w:szCs w:val="24"/>
        </w:rPr>
        <w:t>прихода  и</w:t>
      </w:r>
      <w:proofErr w:type="gramEnd"/>
      <w:r w:rsidRPr="001C79C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примања над расходима и издацима  тј. </w:t>
      </w:r>
      <w:proofErr w:type="gramStart"/>
      <w:r w:rsidRPr="001C79C7">
        <w:rPr>
          <w:rFonts w:ascii="Times New Roman" w:eastAsia="Times New Roman" w:hAnsi="Times New Roman" w:cs="Times New Roman"/>
          <w:b/>
          <w:sz w:val="24"/>
          <w:szCs w:val="24"/>
        </w:rPr>
        <w:t>остварен</w:t>
      </w:r>
      <w:proofErr w:type="gramEnd"/>
      <w:r w:rsidRPr="001C79C7">
        <w:rPr>
          <w:rFonts w:ascii="Times New Roman" w:eastAsia="Times New Roman" w:hAnsi="Times New Roman" w:cs="Times New Roman"/>
          <w:b/>
          <w:sz w:val="24"/>
          <w:szCs w:val="24"/>
        </w:rPr>
        <w:t xml:space="preserve"> је вишак прихода – суфицит у износу 425.700,72 дин.</w:t>
      </w:r>
    </w:p>
    <w:p w:rsid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9C7">
        <w:rPr>
          <w:rFonts w:ascii="Times New Roman" w:eastAsia="Times New Roman" w:hAnsi="Times New Roman" w:cs="Times New Roman"/>
          <w:b/>
          <w:sz w:val="24"/>
          <w:szCs w:val="24"/>
        </w:rPr>
        <w:t xml:space="preserve">2. ПОТРАЖИВАЊА 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Укупна потраживања на дан 31.12.2018. год. износе 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4.555.102,83</w:t>
      </w: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дин.(потраживања од фондова,  РФЗО, запослених и остала потраживања) и 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6"/>
        <w:gridCol w:w="2842"/>
      </w:tblGrid>
      <w:tr w:rsidR="001C79C7" w:rsidRPr="001C79C7" w:rsidTr="001C79C7">
        <w:tc>
          <w:tcPr>
            <w:tcW w:w="7424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Остала краткорочна потраживања</w:t>
            </w:r>
          </w:p>
        </w:tc>
        <w:tc>
          <w:tcPr>
            <w:tcW w:w="285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6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14.554,00 </w:t>
            </w:r>
          </w:p>
        </w:tc>
      </w:tr>
      <w:tr w:rsidR="001C79C7" w:rsidRPr="001C79C7" w:rsidTr="001C79C7">
        <w:tc>
          <w:tcPr>
            <w:tcW w:w="7424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Спорна потраживања од РФЗО из 2012</w:t>
            </w:r>
          </w:p>
        </w:tc>
        <w:tc>
          <w:tcPr>
            <w:tcW w:w="285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2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2.491.105,05</w:t>
            </w:r>
          </w:p>
        </w:tc>
      </w:tr>
      <w:tr w:rsidR="001C79C7" w:rsidRPr="001C79C7" w:rsidTr="001C79C7">
        <w:tc>
          <w:tcPr>
            <w:tcW w:w="7424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Потраживања од РФЗО  бол</w:t>
            </w:r>
            <w:r w:rsidR="00B068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преко 30 дана</w:t>
            </w:r>
          </w:p>
        </w:tc>
        <w:tc>
          <w:tcPr>
            <w:tcW w:w="285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5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19.477.14</w:t>
            </w:r>
          </w:p>
        </w:tc>
      </w:tr>
      <w:tr w:rsidR="001C79C7" w:rsidRPr="001C79C7" w:rsidTr="001C79C7">
        <w:tc>
          <w:tcPr>
            <w:tcW w:w="7424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Потраживања ОД  РФЗО  -СТОМАТОЛОГИЈА</w:t>
            </w:r>
          </w:p>
        </w:tc>
        <w:tc>
          <w:tcPr>
            <w:tcW w:w="285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4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308.330,00    </w:t>
            </w:r>
          </w:p>
        </w:tc>
      </w:tr>
      <w:tr w:rsidR="001C79C7" w:rsidRPr="001C79C7" w:rsidTr="001C79C7">
        <w:tc>
          <w:tcPr>
            <w:tcW w:w="7424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Потраживања од РФЗО – ПРИМАРНА</w:t>
            </w:r>
          </w:p>
        </w:tc>
        <w:tc>
          <w:tcPr>
            <w:tcW w:w="285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1.615.438,00</w:t>
            </w:r>
          </w:p>
        </w:tc>
      </w:tr>
      <w:tr w:rsidR="001C79C7" w:rsidRPr="001C79C7" w:rsidTr="001C79C7">
        <w:tc>
          <w:tcPr>
            <w:tcW w:w="7424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Потраживања од фондова – Породиљско боловање</w:t>
            </w:r>
          </w:p>
        </w:tc>
        <w:tc>
          <w:tcPr>
            <w:tcW w:w="285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6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106.198,64</w:t>
            </w:r>
          </w:p>
        </w:tc>
      </w:tr>
    </w:tbl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3. ОБАВЕЗЕ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C79C7" w:rsidRPr="00B0688D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Завода према добављачима на дан 31.12.2018. год. износе 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626.160,37</w:t>
      </w: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</w:t>
      </w:r>
      <w:r w:rsidR="00B068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79C7" w:rsidRPr="00B0688D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Завода према запосленима  за бруто зараде са доприносима на терет послодавца  износе 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1771768.33 (други део 12/2018)</w:t>
      </w:r>
      <w:r w:rsidR="00B068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1C79C7" w:rsidRPr="00B0688D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за ПДВ износе 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202.230,03</w:t>
      </w: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</w:t>
      </w:r>
      <w:r w:rsidR="00B068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79C7" w:rsidRPr="00B0688D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према буџетском фонду – запошљавање инвалида износе 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34.506,00 динара</w:t>
      </w:r>
      <w:r w:rsidR="00B068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1C79C7" w:rsidRPr="00B0688D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по ауторском уговору  - за софтвер 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23.869,00 динара</w:t>
      </w:r>
      <w:r w:rsidR="00B068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1C79C7" w:rsidRPr="00B0688D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Обавеза за авансе према РФЗО износе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109.273,00</w:t>
      </w:r>
      <w:r w:rsidR="00B068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1C79C7" w:rsidRPr="00B0688D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Обавезе за боловање преко 30 дана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19.477,14</w:t>
      </w:r>
      <w:r w:rsidR="00B068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1C79C7" w:rsidRPr="00B0688D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Обавезе за породиљско боловање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106.196,22</w:t>
      </w:r>
      <w:r w:rsidR="00B068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УКУПНЕ ОБАВЕЗЕ ЗАВОДА НА ДАН 31.12.2018. ИЗНОСЕ              2.893.480,09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Што се тиче укупних обавеза може се рећи следеће:                                                                                              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Обавезе за зараде  </w:t>
      </w: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запосленима се редовно исплаћују а наведена обавеза у износу 1.771.768,33 се односи на други део плате за децембар 2018 што је обавеза РФЗО.  Што се тиче зарада такође треба напоменути да у Заводу нема неисплаћених заосталих зарада нити кашњења у исплати зарада.</w:t>
      </w:r>
    </w:p>
    <w:p w:rsidR="001C79C7" w:rsidRPr="00B0688D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Обавеза према буџетском фонду –</w:t>
      </w: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за запошљавање инвалида у износу 34506.00</w:t>
      </w:r>
      <w:r w:rsidR="00B06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 је такође обавеза коју рефундира РФЗО  а односи се на месец децембар 2018 године чији је рок за плаћање јануар 2019 – наведене обавезе се редовно измирују</w:t>
      </w:r>
      <w:r w:rsidR="00B068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Највећи успех у 2018 постигнут је у измиривању</w:t>
      </w:r>
      <w:r w:rsidR="00B0688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обавеза према добављачима</w:t>
      </w:r>
      <w:r w:rsidR="00B068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крају 2018 године дуговања према добављачима износе 626.160.37 динара и у највећем делу се односи на недоспеле обавезе на крају 2018. године а односи се на следеће добављаче: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tbl>
      <w:tblPr>
        <w:tblW w:w="9344" w:type="dxa"/>
        <w:tblLayout w:type="fixed"/>
        <w:tblLook w:val="01E0" w:firstRow="1" w:lastRow="1" w:firstColumn="1" w:lastColumn="1" w:noHBand="0" w:noVBand="0"/>
      </w:tblPr>
      <w:tblGrid>
        <w:gridCol w:w="9108"/>
        <w:gridCol w:w="236"/>
      </w:tblGrid>
      <w:tr w:rsidR="001C79C7" w:rsidRPr="001C79C7" w:rsidTr="001C79C7">
        <w:tc>
          <w:tcPr>
            <w:tcW w:w="9108" w:type="dxa"/>
            <w:shd w:val="clear" w:color="auto" w:fill="auto"/>
          </w:tcPr>
          <w:tbl>
            <w:tblPr>
              <w:tblW w:w="8820" w:type="dxa"/>
              <w:tblLayout w:type="fixed"/>
              <w:tblLook w:val="01E0" w:firstRow="1" w:lastRow="1" w:firstColumn="1" w:lastColumn="1" w:noHBand="0" w:noVBand="0"/>
            </w:tblPr>
            <w:tblGrid>
              <w:gridCol w:w="6300"/>
              <w:gridCol w:w="2520"/>
            </w:tblGrid>
            <w:tr w:rsidR="001C79C7" w:rsidRPr="001C79C7" w:rsidTr="001C79C7">
              <w:trPr>
                <w:trHeight w:val="363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Н А З И В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thick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thick"/>
                      <w:lang w:val="sr-Latn-CS"/>
                    </w:rPr>
                    <w:t>Износ</w:t>
                  </w:r>
                </w:p>
              </w:tc>
            </w:tr>
            <w:tr w:rsidR="001C79C7" w:rsidRPr="001C79C7" w:rsidTr="001C79C7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Дунав Београд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  246667.69</w:t>
                  </w:r>
                </w:p>
              </w:tc>
            </w:tr>
            <w:tr w:rsidR="001C79C7" w:rsidRPr="001C79C7" w:rsidTr="001C79C7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Електродистрибуција</w:t>
                  </w: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Ниш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30479.50</w:t>
                  </w:r>
                </w:p>
              </w:tc>
            </w:tr>
            <w:tr w:rsidR="001C79C7" w:rsidRPr="001C79C7" w:rsidTr="001C79C7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Ватрогасно друштво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lastRenderedPageBreak/>
                    <w:t>Телеком Ни</w:t>
                  </w: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  <w:t>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26611.23</w:t>
                  </w:r>
                </w:p>
              </w:tc>
            </w:tr>
            <w:tr w:rsidR="001C79C7" w:rsidRPr="001C79C7" w:rsidTr="001C79C7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СББ Београд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1921.00</w:t>
                  </w:r>
                </w:p>
              </w:tc>
            </w:tr>
            <w:tr w:rsidR="001C79C7" w:rsidRPr="001C79C7" w:rsidTr="001C79C7">
              <w:trPr>
                <w:trHeight w:val="158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Брацина перионица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9850.00</w:t>
                  </w:r>
                </w:p>
              </w:tc>
            </w:tr>
            <w:tr w:rsidR="001C79C7" w:rsidRPr="001C79C7" w:rsidTr="001C79C7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ЈКП Обједињена наплата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630.00</w:t>
                  </w:r>
                </w:p>
              </w:tc>
            </w:tr>
            <w:tr w:rsidR="001C79C7" w:rsidRPr="001C79C7" w:rsidTr="001C79C7">
              <w:trPr>
                <w:trHeight w:val="344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Трен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Електонски факултет Ниш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17446.00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Неомедика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Јаков рачунари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Вега Ваљево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4823.50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Фармалогист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40840.60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Град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B0688D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Легро 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и</w:t>
                  </w:r>
                  <w:r w:rsidR="001C79C7"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B0688D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Лукач 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и</w:t>
                  </w:r>
                  <w:r w:rsidR="001C79C7"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B0688D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инер 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и</w:t>
                  </w:r>
                  <w:r w:rsidR="001C79C7"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Ниш стан Ниш - камата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12</w:t>
                  </w: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cr/>
                    <w:t>23.02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НБС Завод за израду новчаница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Адок Београд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B0688D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ЗЗЗЗ Радника Н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  <w:t>и</w:t>
                  </w:r>
                  <w:r w:rsidR="001C79C7"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9000.00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B0688D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Ме</w:t>
                  </w:r>
                  <w:r w:rsidR="001C79C7"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сер Техногас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Институт за јавно здравље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Суперлаб Београд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Ас Велпро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8289.12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Гросис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Промедиа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B0688D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RS"/>
                    </w:rPr>
                    <w:t>Lumi line</w:t>
                  </w:r>
                  <w:r w:rsidR="001C79C7"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1450.00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B0688D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Eco trade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ДСТ Ревизија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Атлантис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Ветметал Београд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19413.60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Град Ниш Управа за имовинке и инспекцијске односе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Графолист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130220.40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Брокер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Велона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1500.00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Клинички центар Ниш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64694.71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ОСТАЛА ПОТРАЖИВАЊА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Остала краткорочна потрживања- тр.моб. телефона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14554.00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lastRenderedPageBreak/>
                    <w:t>Спорна потраживања од РФЗО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2491105.05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Потраживања од фондова – Породиљско боловање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106198.64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Потраживања од фондова –РФЗО  боловање 12/18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19477.13</w:t>
                  </w: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1C79C7" w:rsidRPr="001C79C7" w:rsidTr="001C79C7">
              <w:trPr>
                <w:trHeight w:val="342"/>
              </w:trPr>
              <w:tc>
                <w:tcPr>
                  <w:tcW w:w="630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Укупн потраживања од запослених и остала потр</w:t>
                  </w:r>
                  <w:r w:rsidR="00B068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C79C7" w:rsidRPr="001C79C7" w:rsidRDefault="001C79C7" w:rsidP="001C79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1C7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2631334.82</w:t>
                  </w:r>
                </w:p>
              </w:tc>
            </w:tr>
          </w:tbl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Обавеза за порез на додату вредност </w:t>
            </w: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се односи на створену обавезу</w:t>
            </w:r>
            <w:r w:rsidR="00B068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перио</w:t>
            </w:r>
            <w:r w:rsidR="00B068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 октобар – децембар 2018 годинe</w:t>
            </w: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чији је рок за </w:t>
            </w:r>
            <w:r w:rsidR="00C7003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уплату 15.01.2019. годинe</w:t>
            </w: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– обавеза је измирена у року.</w:t>
            </w:r>
          </w:p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rPr>
          <w:trHeight w:val="208"/>
        </w:trPr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Обавеза за ауторски уговор </w:t>
            </w: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односи се на програм за финансије и рачуноводство</w:t>
            </w:r>
            <w:r w:rsidR="00C7003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Обавеза за авансе  </w:t>
            </w: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у износу 109.273,00 динара је обавеза по коначном обрачуну са РФЗО за одређене намене из уговора (санитетски материјал 3568.00 и енергенти 105705.00)    а ова обавеза је у потпуности покривана новчаним средствима на жиро – рачуну.</w:t>
            </w:r>
          </w:p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Што се тиче свих обавеза можемо слободно рећи да за обавезе према запосленима и обавезе према буџетском фонду извор средстава је РФЗО а све остале обавезе извор средстава је обезбеђен из новчаних средстава на рачунима Установе или сеобезбеђује из редовног пословања Установе.</w:t>
            </w: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Такође можемо закључити да је Установа апсолутно ликвидна, тј. да у сваком</w:t>
            </w: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моменту</w:t>
            </w:r>
            <w:proofErr w:type="gramEnd"/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може да одговори свим доспелим обавезама.</w:t>
            </w: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У установи су обезбеђени сви неопходни санитетски,</w:t>
            </w:r>
            <w:r w:rsidR="00C70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медицински, стоматолошки материјали као и ампулирана терапија, која је неопходна за лечење студената као и потребна медицинска документација.</w:t>
            </w:r>
          </w:p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9C7" w:rsidRPr="001C79C7" w:rsidTr="001C79C7">
        <w:trPr>
          <w:trHeight w:val="95"/>
        </w:trPr>
        <w:tc>
          <w:tcPr>
            <w:tcW w:w="9108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4. НОВЧАНА СРЕДСТВА И АВАНСИ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Дати </w:t>
      </w:r>
      <w:r w:rsidRPr="001C79C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аванси </w:t>
      </w: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следећим добављачима: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878"/>
      </w:tblGrid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ЈП ПТТ Србија</w:t>
            </w: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6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4767,89</w:t>
            </w:r>
          </w:p>
        </w:tc>
      </w:tr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НИС Југопетрол</w:t>
            </w: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5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12965,00</w:t>
            </w:r>
          </w:p>
        </w:tc>
      </w:tr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ДСТ  Ревизија</w:t>
            </w: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4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28000.00</w:t>
            </w:r>
          </w:p>
        </w:tc>
      </w:tr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Суперлаб Београд</w:t>
            </w: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68.580.00</w:t>
            </w:r>
          </w:p>
        </w:tc>
      </w:tr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C7003E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Интер Медиk</w:t>
            </w:r>
            <w:r w:rsidR="001C79C7"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Бг</w:t>
            </w: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4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199200.00</w:t>
            </w:r>
          </w:p>
        </w:tc>
      </w:tr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Укупно</w:t>
            </w: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22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313512.89</w:t>
            </w:r>
          </w:p>
        </w:tc>
      </w:tr>
    </w:tbl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C79C7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Стање средстава на жиро-рачунима 31.12.2018.</w:t>
      </w:r>
    </w:p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2877"/>
      </w:tblGrid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Рачун буџетских средстава</w:t>
            </w: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2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428.759,89</w:t>
            </w:r>
          </w:p>
        </w:tc>
      </w:tr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Рачун сопствених средстава</w:t>
            </w: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589.541,30</w:t>
            </w:r>
          </w:p>
        </w:tc>
      </w:tr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Рачун боловања</w:t>
            </w: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103.487,06</w:t>
            </w:r>
          </w:p>
        </w:tc>
      </w:tr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Рачун Плате-Превоз</w:t>
            </w: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ind w:left="10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6,77</w:t>
            </w:r>
          </w:p>
        </w:tc>
      </w:tr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1C79C7" w:rsidRPr="001C79C7" w:rsidTr="001C79C7">
        <w:tc>
          <w:tcPr>
            <w:tcW w:w="7387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Укупно</w:t>
            </w:r>
          </w:p>
        </w:tc>
        <w:tc>
          <w:tcPr>
            <w:tcW w:w="2893" w:type="dxa"/>
            <w:shd w:val="clear" w:color="auto" w:fill="auto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C7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1.121.795.02</w:t>
            </w:r>
          </w:p>
        </w:tc>
      </w:tr>
    </w:tbl>
    <w:p w:rsidR="001C79C7" w:rsidRPr="001C79C7" w:rsidRDefault="001C79C7" w:rsidP="001C7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tbl>
      <w:tblPr>
        <w:tblW w:w="8678" w:type="dxa"/>
        <w:tblInd w:w="89" w:type="dxa"/>
        <w:tblLook w:val="0000" w:firstRow="0" w:lastRow="0" w:firstColumn="0" w:lastColumn="0" w:noHBand="0" w:noVBand="0"/>
      </w:tblPr>
      <w:tblGrid>
        <w:gridCol w:w="739"/>
        <w:gridCol w:w="739"/>
        <w:gridCol w:w="738"/>
        <w:gridCol w:w="738"/>
        <w:gridCol w:w="740"/>
        <w:gridCol w:w="268"/>
        <w:gridCol w:w="232"/>
        <w:gridCol w:w="4484"/>
      </w:tblGrid>
      <w:tr w:rsidR="001C79C7" w:rsidRPr="001C79C7" w:rsidTr="001C79C7">
        <w:trPr>
          <w:trHeight w:val="255"/>
        </w:trPr>
        <w:tc>
          <w:tcPr>
            <w:tcW w:w="8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 ПОПИС ПОТРАЖИВАЊА, ОБАВЕЗА ЗА АВАНСЕ И ОСТАЛО У ОДНОСИМА СА РФЗО    ЗА 2018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8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У току редовног годишњег  пописа потраживања и</w:t>
            </w:r>
            <w:r w:rsidR="00C7003E">
              <w:rPr>
                <w:rFonts w:ascii="Arial" w:eastAsia="Times New Roman" w:hAnsi="Arial" w:cs="Arial"/>
                <w:sz w:val="20"/>
                <w:szCs w:val="20"/>
              </w:rPr>
              <w:t xml:space="preserve"> обавеза за 2018 годину спровод</w:t>
            </w: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ен је коначни</w:t>
            </w:r>
          </w:p>
        </w:tc>
      </w:tr>
      <w:tr w:rsidR="001C79C7" w:rsidRPr="001C79C7" w:rsidTr="001C79C7">
        <w:trPr>
          <w:trHeight w:val="255"/>
        </w:trPr>
        <w:tc>
          <w:tcPr>
            <w:tcW w:w="8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C79C7">
              <w:rPr>
                <w:rFonts w:ascii="Arial" w:eastAsia="Times New Roman" w:hAnsi="Arial" w:cs="Arial"/>
                <w:sz w:val="20"/>
                <w:szCs w:val="20"/>
              </w:rPr>
              <w:t>обрачун</w:t>
            </w:r>
            <w:proofErr w:type="gramEnd"/>
            <w:r w:rsidRPr="001C79C7">
              <w:rPr>
                <w:rFonts w:ascii="Arial" w:eastAsia="Times New Roman" w:hAnsi="Arial" w:cs="Arial"/>
                <w:sz w:val="20"/>
                <w:szCs w:val="20"/>
              </w:rPr>
              <w:t xml:space="preserve"> припадајуће накнаде по уговору за 2018 годину. После спроведеног коначног обрачуна</w:t>
            </w:r>
          </w:p>
        </w:tc>
      </w:tr>
      <w:tr w:rsidR="001C79C7" w:rsidRPr="001C79C7" w:rsidTr="001C79C7">
        <w:trPr>
          <w:trHeight w:val="255"/>
        </w:trPr>
        <w:tc>
          <w:tcPr>
            <w:tcW w:w="8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припадајуће накнаде по Уговору за 2018 годину и спроведених завршних књижења по КОНЗУ</w:t>
            </w:r>
          </w:p>
        </w:tc>
      </w:tr>
      <w:tr w:rsidR="001C79C7" w:rsidRPr="001C79C7" w:rsidTr="001C79C7">
        <w:trPr>
          <w:trHeight w:val="255"/>
        </w:trPr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стање потраживања и обавеза са РФЗО је следеће: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Спорна потраживања из 2012 (стоматолошка здрав. заштита)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2491105.05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Потраживања за исплату боловања преко 30 дана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19477.14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Потраживања за плате у примарној ЗЗ 2018 године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1567454.00</w:t>
            </w:r>
          </w:p>
        </w:tc>
      </w:tr>
      <w:tr w:rsidR="001C79C7" w:rsidRPr="001C79C7" w:rsidTr="001C79C7">
        <w:trPr>
          <w:trHeight w:val="255"/>
        </w:trPr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 xml:space="preserve">Потраживања за буџетски фонд 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34506.00</w:t>
            </w:r>
          </w:p>
        </w:tc>
      </w:tr>
      <w:tr w:rsidR="001C79C7" w:rsidRPr="001C79C7" w:rsidTr="001C79C7">
        <w:trPr>
          <w:trHeight w:val="255"/>
        </w:trPr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Потрживања за ампулиране лекове  2018 године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13477.00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Укупна потраживања од РФЗО из Уговора 2018 ПРИМАРНА ЗЗ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1615437.00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Потраживања за плате у стоматолошкој ЗЗ 2018 године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204314.00</w:t>
            </w:r>
          </w:p>
        </w:tc>
      </w:tr>
      <w:tr w:rsidR="001C79C7" w:rsidRPr="001C79C7" w:rsidTr="001C79C7">
        <w:trPr>
          <w:trHeight w:val="255"/>
        </w:trPr>
        <w:tc>
          <w:tcPr>
            <w:tcW w:w="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Потраживања за остале трошкове у стоматолошкој ЗЗ 2018 године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104016.00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Укупна потраживања од РФЗО СТОМАТОЛОШКА ЗЗ за 2018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308330.00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ОБАВЕЗЕ ЗА АВАНСЕ 2018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8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 пословању по Уговору 2018 са РФЗО постоје следеће обавезе за авансе 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 xml:space="preserve">Обавезе за авансе за санитетски материјал - примарна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3568.00</w:t>
            </w:r>
          </w:p>
        </w:tc>
      </w:tr>
      <w:tr w:rsidR="001C79C7" w:rsidRPr="001C79C7" w:rsidTr="001C79C7">
        <w:trPr>
          <w:trHeight w:val="255"/>
        </w:trPr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Обавеза за авансе за Енергенте - примарна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105705.00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2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Укупна обавеза за авансе - примарна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109273.00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Уупна обавеза за авансе - стоматолошка ЗЗ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2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ПРЕНЕТА СРЕДСТВА У 2018 ГОДИНИ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2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Пренета средства по почетном стању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2204356.02</w:t>
            </w:r>
          </w:p>
        </w:tc>
      </w:tr>
      <w:tr w:rsidR="001C79C7" w:rsidRPr="001C79C7" w:rsidTr="001C79C7">
        <w:trPr>
          <w:trHeight w:val="255"/>
        </w:trPr>
        <w:tc>
          <w:tcPr>
            <w:tcW w:w="2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Пренета средства по уговору 2018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50591847.65</w:t>
            </w:r>
          </w:p>
        </w:tc>
      </w:tr>
      <w:tr w:rsidR="001C79C7" w:rsidRPr="001C79C7" w:rsidTr="001C79C7">
        <w:trPr>
          <w:trHeight w:val="255"/>
        </w:trPr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Пренета средства за боловање преко 30 дана Ниш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sz w:val="20"/>
                <w:szCs w:val="20"/>
              </w:rPr>
              <w:t>294772.39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2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УКУПНО ПРЕНЕТА СРЕДСТВА 2018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53090976.06</w:t>
            </w:r>
          </w:p>
        </w:tc>
      </w:tr>
      <w:tr w:rsidR="001C79C7" w:rsidRPr="001C79C7" w:rsidTr="001C79C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79C7" w:rsidRPr="001C79C7" w:rsidTr="001C79C7">
        <w:trPr>
          <w:trHeight w:val="255"/>
        </w:trPr>
        <w:tc>
          <w:tcPr>
            <w:tcW w:w="8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Овај попис потраживања, обавеза за авансе и остало је саставни део редовног</w:t>
            </w:r>
          </w:p>
        </w:tc>
      </w:tr>
      <w:tr w:rsidR="001C79C7" w:rsidRPr="001C79C7" w:rsidTr="001C79C7">
        <w:trPr>
          <w:trHeight w:val="255"/>
        </w:trPr>
        <w:tc>
          <w:tcPr>
            <w:tcW w:w="8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C7" w:rsidRPr="001C79C7" w:rsidRDefault="001C79C7" w:rsidP="001C7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пописа</w:t>
            </w:r>
            <w:proofErr w:type="gramEnd"/>
            <w:r w:rsidRPr="001C79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потраживања и обавеза за 2018 годину као и елабората о попису и извештаја  о пословању за 2018 год. Усвојити га на Управном одбору</w:t>
            </w:r>
            <w:r w:rsidR="00C700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FE4565" w:rsidRPr="00C7003E" w:rsidRDefault="004664E7" w:rsidP="00C7003E">
      <w:pPr>
        <w:ind w:left="5760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FE456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E456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E4565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</w:t>
      </w:r>
    </w:p>
    <w:p w:rsidR="004664E7" w:rsidRPr="004664E7" w:rsidRDefault="004664E7" w:rsidP="00433BC1">
      <w:pPr>
        <w:ind w:left="360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Завод за здравствену заштиту студената Ниш</w:t>
      </w:r>
    </w:p>
    <w:p w:rsidR="004664E7" w:rsidRPr="004664E7" w:rsidRDefault="00433BC1" w:rsidP="00433BC1">
      <w:pPr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664E7"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4664E7"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4664E7"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ДИРЕКТОР</w:t>
      </w:r>
    </w:p>
    <w:p w:rsidR="004664E7" w:rsidRPr="004664E7" w:rsidRDefault="004664E7" w:rsidP="004664E7">
      <w:pPr>
        <w:ind w:left="43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</w:t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________________</w:t>
      </w:r>
    </w:p>
    <w:p w:rsidR="004664E7" w:rsidRPr="004664E7" w:rsidRDefault="004664E7" w:rsidP="004664E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</w:t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433B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др Радомир Пешић</w:t>
      </w:r>
    </w:p>
    <w:p w:rsidR="004664E7" w:rsidRPr="004664E7" w:rsidRDefault="004664E7" w:rsidP="004664E7">
      <w:pPr>
        <w:tabs>
          <w:tab w:val="left" w:pos="4470"/>
          <w:tab w:val="left" w:pos="6165"/>
        </w:tabs>
        <w:rPr>
          <w:rFonts w:ascii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4664E7" w:rsidRPr="00275379" w:rsidRDefault="004664E7" w:rsidP="0052590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4664E7" w:rsidRPr="00275379" w:rsidSect="00D15681">
      <w:footerReference w:type="default" r:id="rId11"/>
      <w:pgSz w:w="12240" w:h="15840"/>
      <w:pgMar w:top="1440" w:right="567" w:bottom="1440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1E" w:rsidRDefault="00D54D1E" w:rsidP="00275379">
      <w:pPr>
        <w:spacing w:after="0" w:line="240" w:lineRule="auto"/>
      </w:pPr>
      <w:r>
        <w:separator/>
      </w:r>
    </w:p>
  </w:endnote>
  <w:endnote w:type="continuationSeparator" w:id="0">
    <w:p w:rsidR="00D54D1E" w:rsidRDefault="00D54D1E" w:rsidP="0027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83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9096C" w:rsidRPr="00B25441" w:rsidRDefault="0029096C">
        <w:pPr>
          <w:pStyle w:val="Footer"/>
          <w:jc w:val="center"/>
          <w:rPr>
            <w:rFonts w:ascii="Times New Roman" w:hAnsi="Times New Roman" w:cs="Times New Roman"/>
          </w:rPr>
        </w:pPr>
        <w:r w:rsidRPr="00B25441">
          <w:rPr>
            <w:rFonts w:ascii="Times New Roman" w:hAnsi="Times New Roman" w:cs="Times New Roman"/>
          </w:rPr>
          <w:fldChar w:fldCharType="begin"/>
        </w:r>
        <w:r w:rsidRPr="00B25441">
          <w:rPr>
            <w:rFonts w:ascii="Times New Roman" w:hAnsi="Times New Roman" w:cs="Times New Roman"/>
          </w:rPr>
          <w:instrText xml:space="preserve"> PAGE   \* MERGEFORMAT </w:instrText>
        </w:r>
        <w:r w:rsidRPr="00B2544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2544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9096C" w:rsidRDefault="00290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1E" w:rsidRDefault="00D54D1E" w:rsidP="00275379">
      <w:pPr>
        <w:spacing w:after="0" w:line="240" w:lineRule="auto"/>
      </w:pPr>
      <w:r>
        <w:separator/>
      </w:r>
    </w:p>
  </w:footnote>
  <w:footnote w:type="continuationSeparator" w:id="0">
    <w:p w:rsidR="00D54D1E" w:rsidRDefault="00D54D1E" w:rsidP="0027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B48"/>
    <w:multiLevelType w:val="hybridMultilevel"/>
    <w:tmpl w:val="919A4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04C2E"/>
    <w:multiLevelType w:val="hybridMultilevel"/>
    <w:tmpl w:val="CA0828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6D98"/>
    <w:multiLevelType w:val="hybridMultilevel"/>
    <w:tmpl w:val="81D0A55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5312687"/>
    <w:multiLevelType w:val="hybridMultilevel"/>
    <w:tmpl w:val="7B9210D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561EF2"/>
    <w:multiLevelType w:val="hybridMultilevel"/>
    <w:tmpl w:val="CF3E02FE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260A1476"/>
    <w:multiLevelType w:val="hybridMultilevel"/>
    <w:tmpl w:val="7A8E40B0"/>
    <w:lvl w:ilvl="0" w:tplc="E3A26DA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42D0A"/>
    <w:multiLevelType w:val="hybridMultilevel"/>
    <w:tmpl w:val="479C8F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2593798"/>
    <w:multiLevelType w:val="hybridMultilevel"/>
    <w:tmpl w:val="1AAC99B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2C2744A"/>
    <w:multiLevelType w:val="hybridMultilevel"/>
    <w:tmpl w:val="F8824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D19D9"/>
    <w:multiLevelType w:val="hybridMultilevel"/>
    <w:tmpl w:val="902A000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A36783D"/>
    <w:multiLevelType w:val="hybridMultilevel"/>
    <w:tmpl w:val="F8FC9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01A25"/>
    <w:multiLevelType w:val="hybridMultilevel"/>
    <w:tmpl w:val="A60EE2B4"/>
    <w:lvl w:ilvl="0" w:tplc="9FA064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BA6651"/>
    <w:multiLevelType w:val="hybridMultilevel"/>
    <w:tmpl w:val="5E6E1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40D83"/>
    <w:multiLevelType w:val="hybridMultilevel"/>
    <w:tmpl w:val="8DE626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40801B3"/>
    <w:multiLevelType w:val="hybridMultilevel"/>
    <w:tmpl w:val="B5EEF0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D5038D"/>
    <w:multiLevelType w:val="hybridMultilevel"/>
    <w:tmpl w:val="C26E90FA"/>
    <w:lvl w:ilvl="0" w:tplc="040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>
    <w:nsid w:val="671672D0"/>
    <w:multiLevelType w:val="hybridMultilevel"/>
    <w:tmpl w:val="47CA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F0B17"/>
    <w:multiLevelType w:val="hybridMultilevel"/>
    <w:tmpl w:val="43DEFC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9D0C06"/>
    <w:multiLevelType w:val="hybridMultilevel"/>
    <w:tmpl w:val="DD00C2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994AE7"/>
    <w:multiLevelType w:val="hybridMultilevel"/>
    <w:tmpl w:val="8B1E73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B20E2F"/>
    <w:multiLevelType w:val="hybridMultilevel"/>
    <w:tmpl w:val="C09E06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C2162D"/>
    <w:multiLevelType w:val="hybridMultilevel"/>
    <w:tmpl w:val="32D44D2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16"/>
  </w:num>
  <w:num w:numId="8">
    <w:abstractNumId w:val="10"/>
  </w:num>
  <w:num w:numId="9">
    <w:abstractNumId w:val="4"/>
  </w:num>
  <w:num w:numId="10">
    <w:abstractNumId w:val="8"/>
  </w:num>
  <w:num w:numId="11">
    <w:abstractNumId w:val="19"/>
  </w:num>
  <w:num w:numId="12">
    <w:abstractNumId w:val="12"/>
  </w:num>
  <w:num w:numId="13">
    <w:abstractNumId w:val="6"/>
  </w:num>
  <w:num w:numId="14">
    <w:abstractNumId w:val="21"/>
  </w:num>
  <w:num w:numId="15">
    <w:abstractNumId w:val="14"/>
  </w:num>
  <w:num w:numId="16">
    <w:abstractNumId w:val="18"/>
  </w:num>
  <w:num w:numId="17">
    <w:abstractNumId w:val="7"/>
  </w:num>
  <w:num w:numId="18">
    <w:abstractNumId w:val="15"/>
  </w:num>
  <w:num w:numId="19">
    <w:abstractNumId w:val="17"/>
  </w:num>
  <w:num w:numId="20">
    <w:abstractNumId w:val="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79"/>
    <w:rsid w:val="00001696"/>
    <w:rsid w:val="000A5090"/>
    <w:rsid w:val="000B53FD"/>
    <w:rsid w:val="000D43EA"/>
    <w:rsid w:val="000D58FC"/>
    <w:rsid w:val="000F0B8E"/>
    <w:rsid w:val="000F1096"/>
    <w:rsid w:val="0013068B"/>
    <w:rsid w:val="00132001"/>
    <w:rsid w:val="00137FD2"/>
    <w:rsid w:val="00180B84"/>
    <w:rsid w:val="00186DE1"/>
    <w:rsid w:val="001C79C7"/>
    <w:rsid w:val="00214265"/>
    <w:rsid w:val="0022765B"/>
    <w:rsid w:val="00275379"/>
    <w:rsid w:val="0029096C"/>
    <w:rsid w:val="0030313E"/>
    <w:rsid w:val="0033274F"/>
    <w:rsid w:val="00380E2C"/>
    <w:rsid w:val="003F3100"/>
    <w:rsid w:val="003F7B89"/>
    <w:rsid w:val="00410201"/>
    <w:rsid w:val="00433BC1"/>
    <w:rsid w:val="004664E7"/>
    <w:rsid w:val="00473564"/>
    <w:rsid w:val="004832EE"/>
    <w:rsid w:val="004A155A"/>
    <w:rsid w:val="004A3EA5"/>
    <w:rsid w:val="004A4010"/>
    <w:rsid w:val="004D36BB"/>
    <w:rsid w:val="0052023E"/>
    <w:rsid w:val="00525904"/>
    <w:rsid w:val="00526452"/>
    <w:rsid w:val="00543443"/>
    <w:rsid w:val="00571DA5"/>
    <w:rsid w:val="00584F56"/>
    <w:rsid w:val="005A4B1B"/>
    <w:rsid w:val="005B5234"/>
    <w:rsid w:val="00601E72"/>
    <w:rsid w:val="00625D3B"/>
    <w:rsid w:val="00667361"/>
    <w:rsid w:val="006A278D"/>
    <w:rsid w:val="006A55D3"/>
    <w:rsid w:val="006A5E7F"/>
    <w:rsid w:val="006B3DD5"/>
    <w:rsid w:val="006C09BF"/>
    <w:rsid w:val="007458B9"/>
    <w:rsid w:val="007555F4"/>
    <w:rsid w:val="00764C23"/>
    <w:rsid w:val="00774532"/>
    <w:rsid w:val="00792FE8"/>
    <w:rsid w:val="007A3AF5"/>
    <w:rsid w:val="007E782D"/>
    <w:rsid w:val="007F09CD"/>
    <w:rsid w:val="007F4211"/>
    <w:rsid w:val="00811917"/>
    <w:rsid w:val="00824B13"/>
    <w:rsid w:val="00890197"/>
    <w:rsid w:val="008B59B8"/>
    <w:rsid w:val="008D12B7"/>
    <w:rsid w:val="00947509"/>
    <w:rsid w:val="00974CBF"/>
    <w:rsid w:val="00976229"/>
    <w:rsid w:val="00987F2A"/>
    <w:rsid w:val="009A6712"/>
    <w:rsid w:val="009C6084"/>
    <w:rsid w:val="009C7FB5"/>
    <w:rsid w:val="009E5ED1"/>
    <w:rsid w:val="009F55F0"/>
    <w:rsid w:val="00A8164B"/>
    <w:rsid w:val="00AB36DC"/>
    <w:rsid w:val="00AD2FFD"/>
    <w:rsid w:val="00B0688D"/>
    <w:rsid w:val="00B25441"/>
    <w:rsid w:val="00B27D12"/>
    <w:rsid w:val="00B53855"/>
    <w:rsid w:val="00B55711"/>
    <w:rsid w:val="00B7402B"/>
    <w:rsid w:val="00B8350F"/>
    <w:rsid w:val="00B95ACE"/>
    <w:rsid w:val="00BE081C"/>
    <w:rsid w:val="00BE0C2A"/>
    <w:rsid w:val="00BE5EF9"/>
    <w:rsid w:val="00BE7391"/>
    <w:rsid w:val="00C26A67"/>
    <w:rsid w:val="00C46098"/>
    <w:rsid w:val="00C46244"/>
    <w:rsid w:val="00C5041E"/>
    <w:rsid w:val="00C7003E"/>
    <w:rsid w:val="00C83AFF"/>
    <w:rsid w:val="00C86361"/>
    <w:rsid w:val="00CC0817"/>
    <w:rsid w:val="00CD2DA8"/>
    <w:rsid w:val="00CD6756"/>
    <w:rsid w:val="00CF37AF"/>
    <w:rsid w:val="00CF3FC3"/>
    <w:rsid w:val="00D15681"/>
    <w:rsid w:val="00D16703"/>
    <w:rsid w:val="00D35E0D"/>
    <w:rsid w:val="00D44FCF"/>
    <w:rsid w:val="00D54D1E"/>
    <w:rsid w:val="00D607BB"/>
    <w:rsid w:val="00D80195"/>
    <w:rsid w:val="00E25A12"/>
    <w:rsid w:val="00E7495C"/>
    <w:rsid w:val="00E74B25"/>
    <w:rsid w:val="00E81506"/>
    <w:rsid w:val="00EC140D"/>
    <w:rsid w:val="00EC417B"/>
    <w:rsid w:val="00F241B3"/>
    <w:rsid w:val="00F25842"/>
    <w:rsid w:val="00F4352B"/>
    <w:rsid w:val="00F67E40"/>
    <w:rsid w:val="00F7118D"/>
    <w:rsid w:val="00FB3E90"/>
    <w:rsid w:val="00FC155F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79"/>
  </w:style>
  <w:style w:type="paragraph" w:styleId="Footer">
    <w:name w:val="footer"/>
    <w:basedOn w:val="Normal"/>
    <w:link w:val="Foot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79"/>
  </w:style>
  <w:style w:type="table" w:customStyle="1" w:styleId="TableGrid1">
    <w:name w:val="Table Grid1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4E7"/>
    <w:pPr>
      <w:ind w:left="720"/>
      <w:contextualSpacing/>
    </w:pPr>
  </w:style>
  <w:style w:type="paragraph" w:customStyle="1" w:styleId="Noparagraphstyle">
    <w:name w:val="[No paragraph style]"/>
    <w:rsid w:val="004664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4664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4664E7"/>
    <w:rPr>
      <w:rFonts w:ascii="Courier New" w:eastAsia="Times New Roman" w:hAnsi="Courier New" w:cs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8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79"/>
  </w:style>
  <w:style w:type="paragraph" w:styleId="Footer">
    <w:name w:val="footer"/>
    <w:basedOn w:val="Normal"/>
    <w:link w:val="Foot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79"/>
  </w:style>
  <w:style w:type="table" w:customStyle="1" w:styleId="TableGrid1">
    <w:name w:val="Table Grid1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4E7"/>
    <w:pPr>
      <w:ind w:left="720"/>
      <w:contextualSpacing/>
    </w:pPr>
  </w:style>
  <w:style w:type="paragraph" w:customStyle="1" w:styleId="Noparagraphstyle">
    <w:name w:val="[No paragraph style]"/>
    <w:rsid w:val="004664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4664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4664E7"/>
    <w:rPr>
      <w:rFonts w:ascii="Courier New" w:eastAsia="Times New Roman" w:hAnsi="Courier New" w:cs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8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9A21-BE75-4B13-9D38-49A87354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5871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39258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Sociolog</dc:creator>
  <cp:lastModifiedBy>k120</cp:lastModifiedBy>
  <cp:revision>9</cp:revision>
  <cp:lastPrinted>2019-03-20T08:23:00Z</cp:lastPrinted>
  <dcterms:created xsi:type="dcterms:W3CDTF">2019-03-02T06:32:00Z</dcterms:created>
  <dcterms:modified xsi:type="dcterms:W3CDTF">2019-03-20T08:25:00Z</dcterms:modified>
</cp:coreProperties>
</file>